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FDA84">
      <w:pPr>
        <w:pStyle w:val="2"/>
        <w:keepNext w:val="0"/>
        <w:keepLines w:val="0"/>
        <w:widowControl/>
        <w:suppressLineNumbers w:val="0"/>
      </w:pPr>
      <w:r>
        <w:t>江苏省第二中医院人工智能服务建设项目调研公告</w:t>
      </w:r>
    </w:p>
    <w:p w14:paraId="104E2828">
      <w:pPr>
        <w:pStyle w:val="6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根据医院工作需要，现对人工智能服务建设项目进行采购前需求调查并征集供应商报价，欢迎合格供应商前来响应，具体事宜公告如下：</w:t>
      </w:r>
    </w:p>
    <w:p w14:paraId="57F8D787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项目清单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745"/>
        <w:gridCol w:w="1067"/>
        <w:gridCol w:w="1638"/>
      </w:tblGrid>
      <w:tr w14:paraId="7A82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6" w:type="dxa"/>
          </w:tcPr>
          <w:p w14:paraId="2FAD1E3A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4745" w:type="dxa"/>
          </w:tcPr>
          <w:p w14:paraId="5E2F2338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产品名称</w:t>
            </w:r>
          </w:p>
        </w:tc>
        <w:tc>
          <w:tcPr>
            <w:tcW w:w="1067" w:type="dxa"/>
          </w:tcPr>
          <w:p w14:paraId="5E96767D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单位</w:t>
            </w:r>
          </w:p>
        </w:tc>
        <w:tc>
          <w:tcPr>
            <w:tcW w:w="1638" w:type="dxa"/>
          </w:tcPr>
          <w:p w14:paraId="061FFF80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</w:rPr>
              <w:t>数量</w:t>
            </w:r>
            <w:r>
              <w:rPr>
                <w:rFonts w:hint="eastAsia" w:ascii="仿宋" w:hAnsi="仿宋" w:eastAsia="仿宋" w:cs="仿宋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估算</w:t>
            </w:r>
            <w:r>
              <w:rPr>
                <w:rFonts w:hint="eastAsia" w:ascii="仿宋" w:hAnsi="仿宋" w:eastAsia="仿宋" w:cs="仿宋"/>
                <w:lang w:eastAsia="zh-CN"/>
              </w:rPr>
              <w:t>）</w:t>
            </w:r>
          </w:p>
        </w:tc>
      </w:tr>
      <w:tr w14:paraId="33F67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6" w:type="dxa"/>
          </w:tcPr>
          <w:p w14:paraId="5858E5E5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4745" w:type="dxa"/>
          </w:tcPr>
          <w:p w14:paraId="114C6ABB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智慧医院管理平台</w:t>
            </w:r>
          </w:p>
        </w:tc>
        <w:tc>
          <w:tcPr>
            <w:tcW w:w="1067" w:type="dxa"/>
          </w:tcPr>
          <w:p w14:paraId="504D5B3B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套</w:t>
            </w:r>
          </w:p>
        </w:tc>
        <w:tc>
          <w:tcPr>
            <w:tcW w:w="1638" w:type="dxa"/>
          </w:tcPr>
          <w:p w14:paraId="482EB940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</w:tr>
      <w:tr w14:paraId="31729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6" w:type="dxa"/>
          </w:tcPr>
          <w:p w14:paraId="68894CEF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</w:t>
            </w:r>
          </w:p>
        </w:tc>
        <w:tc>
          <w:tcPr>
            <w:tcW w:w="4745" w:type="dxa"/>
          </w:tcPr>
          <w:p w14:paraId="12417400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轻型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医疗</w:t>
            </w:r>
            <w:r>
              <w:rPr>
                <w:rFonts w:hint="eastAsia" w:ascii="仿宋" w:hAnsi="仿宋" w:eastAsia="仿宋" w:cs="仿宋"/>
              </w:rPr>
              <w:t>物流机器人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及调度系统</w:t>
            </w:r>
          </w:p>
        </w:tc>
        <w:tc>
          <w:tcPr>
            <w:tcW w:w="1067" w:type="dxa"/>
          </w:tcPr>
          <w:p w14:paraId="4B7BED73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台/套</w:t>
            </w:r>
          </w:p>
        </w:tc>
        <w:tc>
          <w:tcPr>
            <w:tcW w:w="1638" w:type="dxa"/>
          </w:tcPr>
          <w:p w14:paraId="3D09A4FC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</w:t>
            </w:r>
          </w:p>
        </w:tc>
      </w:tr>
      <w:tr w14:paraId="3509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6" w:type="dxa"/>
            <w:shd w:val="clear" w:color="auto" w:fill="auto"/>
            <w:vAlign w:val="top"/>
          </w:tcPr>
          <w:p w14:paraId="618522F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  <w:tc>
          <w:tcPr>
            <w:tcW w:w="4745" w:type="dxa"/>
            <w:shd w:val="clear" w:color="auto" w:fill="auto"/>
            <w:vAlign w:val="top"/>
          </w:tcPr>
          <w:p w14:paraId="5494A063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中</w:t>
            </w:r>
            <w:r>
              <w:rPr>
                <w:rFonts w:hint="eastAsia" w:ascii="仿宋" w:hAnsi="仿宋" w:eastAsia="仿宋" w:cs="仿宋"/>
              </w:rPr>
              <w:t>型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医疗</w:t>
            </w:r>
            <w:r>
              <w:rPr>
                <w:rFonts w:hint="eastAsia" w:ascii="仿宋" w:hAnsi="仿宋" w:eastAsia="仿宋" w:cs="仿宋"/>
              </w:rPr>
              <w:t>物流机器人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及调度系统</w:t>
            </w:r>
          </w:p>
        </w:tc>
        <w:tc>
          <w:tcPr>
            <w:tcW w:w="1067" w:type="dxa"/>
            <w:shd w:val="clear" w:color="auto" w:fill="auto"/>
            <w:vAlign w:val="top"/>
          </w:tcPr>
          <w:p w14:paraId="64DD3D7A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台/套</w:t>
            </w:r>
          </w:p>
        </w:tc>
        <w:tc>
          <w:tcPr>
            <w:tcW w:w="1638" w:type="dxa"/>
            <w:shd w:val="clear" w:color="auto" w:fill="auto"/>
            <w:vAlign w:val="top"/>
          </w:tcPr>
          <w:p w14:paraId="6498F81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4649E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6" w:type="dxa"/>
          </w:tcPr>
          <w:p w14:paraId="39CA3AFA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</w:t>
            </w:r>
          </w:p>
        </w:tc>
        <w:tc>
          <w:tcPr>
            <w:tcW w:w="4745" w:type="dxa"/>
          </w:tcPr>
          <w:p w14:paraId="5B989D70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导医导诊机器人及系统</w:t>
            </w:r>
          </w:p>
        </w:tc>
        <w:tc>
          <w:tcPr>
            <w:tcW w:w="1067" w:type="dxa"/>
            <w:vAlign w:val="top"/>
          </w:tcPr>
          <w:p w14:paraId="1A219240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台/套</w:t>
            </w:r>
          </w:p>
        </w:tc>
        <w:tc>
          <w:tcPr>
            <w:tcW w:w="1638" w:type="dxa"/>
            <w:vAlign w:val="top"/>
          </w:tcPr>
          <w:p w14:paraId="1DCFEE74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318D8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6" w:type="dxa"/>
          </w:tcPr>
          <w:p w14:paraId="665F3A53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</w:t>
            </w:r>
          </w:p>
        </w:tc>
        <w:tc>
          <w:tcPr>
            <w:tcW w:w="4745" w:type="dxa"/>
          </w:tcPr>
          <w:p w14:paraId="3561D3A0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清洁机器人及系统</w:t>
            </w:r>
          </w:p>
        </w:tc>
        <w:tc>
          <w:tcPr>
            <w:tcW w:w="1067" w:type="dxa"/>
            <w:vAlign w:val="top"/>
          </w:tcPr>
          <w:p w14:paraId="5B21197A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台/套</w:t>
            </w:r>
          </w:p>
        </w:tc>
        <w:tc>
          <w:tcPr>
            <w:tcW w:w="1638" w:type="dxa"/>
            <w:vAlign w:val="top"/>
          </w:tcPr>
          <w:p w14:paraId="6155BF5E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7C000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6" w:type="dxa"/>
          </w:tcPr>
          <w:p w14:paraId="7812CC1B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</w:t>
            </w:r>
          </w:p>
        </w:tc>
        <w:tc>
          <w:tcPr>
            <w:tcW w:w="4745" w:type="dxa"/>
          </w:tcPr>
          <w:p w14:paraId="1A7DEA79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电梯改造及控制器配置范围</w:t>
            </w:r>
          </w:p>
        </w:tc>
        <w:tc>
          <w:tcPr>
            <w:tcW w:w="1067" w:type="dxa"/>
          </w:tcPr>
          <w:p w14:paraId="4AC14A89">
            <w:pPr>
              <w:spacing w:line="48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部</w:t>
            </w:r>
          </w:p>
        </w:tc>
        <w:tc>
          <w:tcPr>
            <w:tcW w:w="1638" w:type="dxa"/>
          </w:tcPr>
          <w:p w14:paraId="210FC69B">
            <w:pPr>
              <w:spacing w:line="48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</w:t>
            </w:r>
          </w:p>
        </w:tc>
      </w:tr>
    </w:tbl>
    <w:p w14:paraId="21B66333">
      <w:pPr>
        <w:numPr>
          <w:ilvl w:val="0"/>
          <w:numId w:val="0"/>
        </w:numPr>
        <w:rPr>
          <w:rFonts w:hint="eastAsia" w:ascii="仿宋" w:hAnsi="仿宋" w:eastAsia="仿宋" w:cs="仿宋"/>
        </w:rPr>
      </w:pPr>
    </w:p>
    <w:p w14:paraId="25C0349D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二、项目需求</w:t>
      </w:r>
    </w:p>
    <w:p w14:paraId="727D3B1D">
      <w:pPr>
        <w:pStyle w:val="4"/>
        <w:keepNext w:val="0"/>
        <w:keepLines w:val="0"/>
        <w:widowControl/>
        <w:suppressLineNumbers w:val="0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（一）智慧医院管理平台</w:t>
      </w: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提供相关产品的专利或软著</w:t>
      </w:r>
      <w:r>
        <w:rPr>
          <w:rFonts w:hint="eastAsia" w:ascii="仿宋" w:hAnsi="仿宋" w:eastAsia="仿宋" w:cs="仿宋"/>
          <w:lang w:eastAsia="zh-CN"/>
        </w:rPr>
        <w:t>）</w:t>
      </w:r>
    </w:p>
    <w:p w14:paraId="742A3A4F">
      <w:pPr>
        <w:pStyle w:val="6"/>
        <w:keepNext w:val="0"/>
        <w:keepLines w:val="0"/>
        <w:widowControl/>
        <w:suppressLineNumbers w:val="0"/>
        <w:ind w:firstLine="48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智慧医院管理平台由智能设备服务终端、云服务端、用户监测管理终端组成。智能设备服务终端包含前端服务智能设备模块、后端服务智能设备模块及配套辅助硬件模块；云服务端包含数据转换模块、数据发布模块，对接收数据进行分类处理。平台通过网络及物联网能力对接各类物流机器人、清洁机器人、导医导诊机器人，联动电梯、智能门控制，实现多品类智能设备统一调度。完成多设备数据汇总、分析，支持平台自主逻辑判断运行，优化平台负载，提升整体作业效率。</w:t>
      </w:r>
    </w:p>
    <w:p w14:paraId="4953EDC8">
      <w:pPr>
        <w:pStyle w:val="6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Style w:val="10"/>
          <w:rFonts w:hint="eastAsia" w:ascii="仿宋" w:hAnsi="仿宋" w:eastAsia="仿宋" w:cs="仿宋"/>
        </w:rPr>
        <w:t>平台需实现以下功能：</w:t>
      </w:r>
    </w:p>
    <w:p w14:paraId="648F2C7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支持多类智能服务机器人状态动态可视化展示；</w:t>
      </w:r>
    </w:p>
    <w:p w14:paraId="38047FC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支持多类智能服务机器人运动轨迹可视化展示；</w:t>
      </w:r>
    </w:p>
    <w:p w14:paraId="6B31DEC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具备多类型设备综合调度能力，可通过运行轨迹分析运算，降低不同设备发生碰撞、抢占电梯等冲突风险；</w:t>
      </w:r>
    </w:p>
    <w:p w14:paraId="4CB00FB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实现接入设备健康状态自动采集、故障上报、告警通知；</w:t>
      </w:r>
    </w:p>
    <w:p w14:paraId="5E9F4F7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支持对智能化设备常见故障开展远程在线维护处置；</w:t>
      </w:r>
    </w:p>
    <w:p w14:paraId="5CF5383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支持对接医院现有后勤管理类系统，实现多源数据融合分析，辅助医院后勤运营管理。</w:t>
      </w:r>
    </w:p>
    <w:p w14:paraId="1F6FD7C6">
      <w:pPr>
        <w:pStyle w:val="4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（二）轻型物流机器人及系统</w:t>
      </w:r>
    </w:p>
    <w:p w14:paraId="6214BFBC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 基础性能业务要求</w:t>
      </w:r>
    </w:p>
    <w:p w14:paraId="108EDEF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产品尺寸：≥550mm（长）*470mm（宽）*1250mm（高），</w:t>
      </w:r>
      <w:r>
        <w:rPr>
          <w:rFonts w:hint="eastAsia" w:ascii="仿宋" w:hAnsi="仿宋" w:eastAsia="仿宋" w:cs="仿宋"/>
        </w:rPr>
        <w:t>整机结构牢固，外壳采用工业级防护材质，适配医院室内环境使用；</w:t>
      </w:r>
    </w:p>
    <w:p w14:paraId="48B6307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具备良好的地面通行能力，可应对医院地面常见小障碍、缓坡场景；</w:t>
      </w:r>
    </w:p>
    <w:p w14:paraId="7AC74DC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具备防跌落保护机制；可实现原地回转，室内狭小空间灵活转向；</w:t>
      </w:r>
    </w:p>
    <w:p w14:paraId="217360B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配置扬声器，支持任务提示、语音告警；运行噪音满足医院病区环境降噪要求；</w:t>
      </w:r>
    </w:p>
    <w:p w14:paraId="7FE1296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支持多路无线门禁对接控制；兼容主流无线网络通信；</w:t>
      </w:r>
    </w:p>
    <w:p w14:paraId="62DC223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设置多维度设备状态指示灯，直观展示网络、运行、电量等设备状态；</w:t>
      </w:r>
    </w:p>
    <w:p w14:paraId="09406C9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具备多高度层的障碍物探测防护，保障机身不同高度的障碍物识别；</w:t>
      </w:r>
    </w:p>
    <w:p w14:paraId="165177E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配置激光雷达、超声波、碰撞传感、姿态传感、图像采集、射频识别等多类型传感器，满足定位、避障、收发货物监控需要；</w:t>
      </w:r>
    </w:p>
    <w:p w14:paraId="76C8F5A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整机载重、货柜容积满足医院院内物资转运业务需要；</w:t>
      </w:r>
    </w:p>
    <w:p w14:paraId="19DAA65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移动速度适配医院人行环境，兼顾通行效率与人身安全。</w:t>
      </w:r>
    </w:p>
    <w:p w14:paraId="43363E42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 导航性能业务要求</w:t>
      </w:r>
    </w:p>
    <w:p w14:paraId="40A0784E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支持激光 SLAM 导航定位，多传感器融合实现室内无人驾驶作业；</w:t>
      </w:r>
    </w:p>
    <w:p w14:paraId="63FE2558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具备满足医院场景使用的定位精度、角度控制精度；</w:t>
      </w:r>
    </w:p>
    <w:p w14:paraId="0FCD600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配置深度视觉设备，实现环境感知；激光雷达实现 360 度环境扫描探测，探测距离适配医院楼宇室内场景。</w:t>
      </w:r>
    </w:p>
    <w:p w14:paraId="68224751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 上装货柜业务要求</w:t>
      </w:r>
    </w:p>
    <w:p w14:paraId="2C88CA47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配置多舱门货柜，舱门具备清晰标识；</w:t>
      </w:r>
    </w:p>
    <w:p w14:paraId="633FFCE1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支持多种身份核验方式实现柜门权限管控；</w:t>
      </w:r>
    </w:p>
    <w:p w14:paraId="7B29FDC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每个货舱单元配置应急开门机构；支持货舱目的地识别；到达目标点位后仅开放对应任务舱门，实现收发货权限管控。</w:t>
      </w:r>
    </w:p>
    <w:p w14:paraId="4E741021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4. 安全设置业务要求</w:t>
      </w:r>
    </w:p>
    <w:p w14:paraId="067A72E9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支持任务急停，故障处置恢复后可接续原有任务；配置实体急停开关；具备物理碰撞防护；</w:t>
      </w:r>
    </w:p>
    <w:p w14:paraId="4DEBF2B9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支持任务暂停，可按配置自动恢复继续执行任务；</w:t>
      </w:r>
    </w:p>
    <w:p w14:paraId="398BB55B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支持设备远程重启运维。</w:t>
      </w:r>
    </w:p>
    <w:p w14:paraId="73478F66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5. 电源与充电业务要求</w:t>
      </w:r>
    </w:p>
    <w:p w14:paraId="6F5086CF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电池、电压配置满足设备长时间连续作业；电池具备良好循环使用寿命；</w:t>
      </w:r>
    </w:p>
    <w:p w14:paraId="34C8F90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充电时长、满负荷及空载续航满足医院日常全天业务运转；</w:t>
      </w:r>
    </w:p>
    <w:p w14:paraId="5915FBB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配套自动充电装置，支持手动触发充电；具备过流、过压、短路、反接等充电保护，具备充电状态指示。</w:t>
      </w:r>
    </w:p>
    <w:p w14:paraId="4885D425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6. 上装显示业务要求</w:t>
      </w:r>
    </w:p>
    <w:p w14:paraId="71BF0A7F">
      <w:pPr>
        <w:pStyle w:val="6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配置显示屏，满足任务信息展示、人机交互业务使用。</w:t>
      </w:r>
    </w:p>
    <w:p w14:paraId="15915166">
      <w:pPr>
        <w:pStyle w:val="4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（三）中型物流机器人及系统</w:t>
      </w:r>
    </w:p>
    <w:p w14:paraId="689D5D5C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 基础性能业务要求</w:t>
      </w:r>
    </w:p>
    <w:p w14:paraId="514C3AE8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产品尺寸：≥780mm（长）*530mm（宽）*1330mm（高），</w:t>
      </w:r>
      <w:bookmarkStart w:id="0" w:name="_GoBack"/>
      <w:bookmarkEnd w:id="0"/>
      <w:r>
        <w:rPr>
          <w:rFonts w:hint="eastAsia" w:ascii="仿宋" w:hAnsi="仿宋" w:eastAsia="仿宋" w:cs="仿宋"/>
        </w:rPr>
        <w:t>整机结构牢固，外壳采用工业级防护材质，适配医院室内环境；</w:t>
      </w:r>
    </w:p>
    <w:p w14:paraId="74B70C01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具备地面通行能力，适配医院地面障碍、缓坡场景；具备防跌落保护，支持原地回转，狭小空间转向灵活；</w:t>
      </w:r>
    </w:p>
    <w:p w14:paraId="3FC86B76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配置扬声器，支持语音提示告警；运行噪音符合医院病区环境要求；</w:t>
      </w:r>
    </w:p>
    <w:p w14:paraId="62F63B8E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支持多路无线门禁对接控制，兼容主流无线网络；</w:t>
      </w:r>
    </w:p>
    <w:p w14:paraId="0AAEB9BB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设置多维度设备状态指示灯；多高度层级障碍物探测防护；</w:t>
      </w:r>
    </w:p>
    <w:p w14:paraId="46FB2B35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搭载激光雷达、超声波、碰撞传感、姿态传感、图像采集、射频识别等传感器，满足定位避障、货物监控；</w:t>
      </w:r>
    </w:p>
    <w:p w14:paraId="19A8F374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整机载重、货柜容积满足医院中大件物资转运业务；移动速度兼顾通行效率与人员安全。</w:t>
      </w:r>
    </w:p>
    <w:p w14:paraId="29E7870A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 导航性能业务要求</w:t>
      </w:r>
    </w:p>
    <w:p w14:paraId="404995E5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激光 SLAM 导航，多传感器融合实现无人驾驶；定位、角度精度适配医院楼宇；</w:t>
      </w:r>
    </w:p>
    <w:p w14:paraId="09176900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配置深度视觉感知；多超声波点位实现环境探测；激光雷达实现 360° 扫描，探测距离适配室内医院场景。</w:t>
      </w:r>
    </w:p>
    <w:p w14:paraId="2B9C2ED4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 上装货柜业务要求</w:t>
      </w:r>
    </w:p>
    <w:p w14:paraId="76A8B484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多舱门货柜，舱门带有清晰编号标识；舱门布置便于医护人员操作；</w:t>
      </w:r>
    </w:p>
    <w:p w14:paraId="5AB9F634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支持多种身份核验实现柜门权限管控；</w:t>
      </w:r>
    </w:p>
    <w:p w14:paraId="660FE545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每个货舱具备应急开门装置；支持货舱目的地识别；到达目的地仅开启对应任务舱门，管控收发货权限。</w:t>
      </w:r>
    </w:p>
    <w:p w14:paraId="61DD8C17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4. 安全设置业务要求</w:t>
      </w:r>
    </w:p>
    <w:p w14:paraId="41928BF3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支持任务急停，恢复后接续任务；配置多处实体急停开关；具备碰撞防护；</w:t>
      </w:r>
    </w:p>
    <w:p w14:paraId="6458A4BA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支持任务暂停，可配置自动恢复继续执行任务。</w:t>
      </w:r>
    </w:p>
    <w:p w14:paraId="72D0F829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5. 电源与充电业务要求</w:t>
      </w:r>
    </w:p>
    <w:p w14:paraId="10A7AD35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电池配置、电压满足中型机器人连续作业，电池具备良好循环寿命；</w:t>
      </w:r>
    </w:p>
    <w:p w14:paraId="1A63C097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充电时长、满负荷 / 空载续航满足医院全天业务；</w:t>
      </w:r>
    </w:p>
    <w:p w14:paraId="755D69DC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配套充电桩，支持自动充电、手动激活充电；具备完整充电保护机制及充电状态指示。</w:t>
      </w:r>
    </w:p>
    <w:p w14:paraId="7EB7C344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6. 上装显示业务要求</w:t>
      </w:r>
    </w:p>
    <w:p w14:paraId="28CBFE73">
      <w:pPr>
        <w:pStyle w:val="6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配置显示屏，用于信息展示与人机交互。</w:t>
      </w:r>
    </w:p>
    <w:p w14:paraId="55FB0653">
      <w:pPr>
        <w:pStyle w:val="4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（四）物流机器人调度系统功能</w:t>
      </w:r>
    </w:p>
    <w:p w14:paraId="4BE64513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支持多机器人共享充电点位调度管理；</w:t>
      </w:r>
    </w:p>
    <w:p w14:paraId="2D159D3C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机器人实现无需人工干预自主乘梯；多机器人使用同一电梯具备排队调度机制；</w:t>
      </w:r>
    </w:p>
    <w:p w14:paraId="0C14F1FD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支持跨楼栋、多部电梯协同调度，机器人可根据电梯负载情况择优选择电梯，提升转运效率；</w:t>
      </w:r>
    </w:p>
    <w:p w14:paraId="4C67A249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支持多台机器人共同乘梯；</w:t>
      </w:r>
    </w:p>
    <w:p w14:paraId="707AC4AC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支持人机共乘；针对手术等特殊电梯，机器人可实现紧急退出；</w:t>
      </w:r>
    </w:p>
    <w:p w14:paraId="57D5DA79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支持机器人与医护人员分时段电梯使用权管理，医护人员可在授权时段控制电梯；</w:t>
      </w:r>
    </w:p>
    <w:p w14:paraId="5D8FFAD0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机器人抵达目标科室支持多方式消息提醒；支持医护人员身份核验后开箱取物；</w:t>
      </w:r>
    </w:p>
    <w:p w14:paraId="0A9949D9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支持药房、静配中心等高流量点位，多机器人排队待命；</w:t>
      </w:r>
    </w:p>
    <w:p w14:paraId="7C4C1CF8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支持小程序、PAD、WEB 端多终端呼叫机器人、下发配送任务；</w:t>
      </w:r>
    </w:p>
    <w:p w14:paraId="70F3D9C7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任务全生命周期管理，支持查看历史任务记录与任务统计；</w:t>
      </w:r>
    </w:p>
    <w:p w14:paraId="611295C6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实时监控机器人位置、设备状态、任务执行进度；</w:t>
      </w:r>
    </w:p>
    <w:p w14:paraId="07B83608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对运输任务数据进行采集统计分析，支撑医院运营参考；</w:t>
      </w:r>
    </w:p>
    <w:p w14:paraId="505D053B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实时监测机器人运行状态，故障及时预警、辅助定位故障；</w:t>
      </w:r>
    </w:p>
    <w:p w14:paraId="5F5AE4DE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支持配置定时巡逻任务，支持多点取货、多点配送复杂任务；</w:t>
      </w:r>
    </w:p>
    <w:p w14:paraId="6580DCEB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针对窄门、窄走廊等受限场景实现多机器人通行调度，支持任务优先级配置；</w:t>
      </w:r>
    </w:p>
    <w:p w14:paraId="5F7D46FF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机器人空闲支持就近点位待命；支持本机现场下发配送任务。</w:t>
      </w:r>
    </w:p>
    <w:p w14:paraId="1B758E9E">
      <w:pPr>
        <w:pStyle w:val="4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（五）导医导诊机器人及系统</w:t>
      </w:r>
    </w:p>
    <w:p w14:paraId="2260F94B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 参数业务要求</w:t>
      </w:r>
    </w:p>
    <w:p w14:paraId="018614AA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整机尺寸适配医院大厅、走廊通行；温湿度环境适应性满足医院室内使用；</w:t>
      </w:r>
    </w:p>
    <w:p w14:paraId="02E3BFCB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配置交互显示屏，满足患者浏览信息交互操作；</w:t>
      </w:r>
    </w:p>
    <w:p w14:paraId="70AFE023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配置环形麦克风阵列，支持远场拾音、声源定位；</w:t>
      </w:r>
    </w:p>
    <w:p w14:paraId="3A3D6ABB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头部支持多角度转动；配置多类型摄像头，满足人脸、环境感知；搭载激光雷达、姿态传感器完成导航避障；</w:t>
      </w:r>
    </w:p>
    <w:p w14:paraId="06A785EF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兼容主流运营商上网，支持 Wi</w:t>
      </w:r>
      <w:r>
        <w:rPr>
          <w:rFonts w:hint="eastAsia" w:ascii="仿宋" w:hAnsi="仿宋" w:eastAsia="仿宋" w:cs="仿宋"/>
        </w:rPr>
        <w:noBreakHyphen/>
      </w:r>
      <w:r>
        <w:rPr>
          <w:rFonts w:hint="eastAsia" w:ascii="仿宋" w:hAnsi="仿宋" w:eastAsia="仿宋" w:cs="仿宋"/>
        </w:rPr>
        <w:t>Fi、蓝牙无线连接；移动速度兼顾安全和导诊效率；</w:t>
      </w:r>
    </w:p>
    <w:p w14:paraId="77B08D59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处理器、内存存储配置满足系统运行、知识库加载、AI 交互；</w:t>
      </w:r>
    </w:p>
    <w:p w14:paraId="0CB57AF0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电池续航满足日间门诊长时间工作；配套充电装置，支持自动回充；</w:t>
      </w:r>
    </w:p>
    <w:p w14:paraId="6977E5B5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设置设备状态指示灯；整机静态噪音满足门诊大厅环境；</w:t>
      </w:r>
    </w:p>
    <w:p w14:paraId="6F57A704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具备自主避障；支持室内地图构建、点位标注、路径规划、语音导航；支持定时充电、定时工作、定时休眠；</w:t>
      </w:r>
    </w:p>
    <w:p w14:paraId="6C5AD5C2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支持远程接管、远程操控设备；远场语音识别满足门诊嘈杂环境使用。</w:t>
      </w:r>
    </w:p>
    <w:p w14:paraId="024D533D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 功能要求</w:t>
      </w:r>
    </w:p>
    <w:p w14:paraId="62B6FB95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智能问答：语音识别交互，支持后台自定义维护问答知识库，实现智能对话应答；</w:t>
      </w:r>
    </w:p>
    <w:p w14:paraId="3AF86AF6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专家信息查询：支持语音、触屏查询科室专家简介、擅长领域、坐诊排班；</w:t>
      </w:r>
    </w:p>
    <w:p w14:paraId="04783307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位置咨询与引领：支持科室位置查询；同楼层可引导患者前往目标科室；</w:t>
      </w:r>
    </w:p>
    <w:p w14:paraId="79B24FC2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沉默搭讪：后台可自定义话术，无用户输入场景下主动发起交互引导；</w:t>
      </w:r>
    </w:p>
    <w:p w14:paraId="4AB14BF2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医院、科室宣传展示：屏幕可投放医院介绍、科室特色宣教内容；</w:t>
      </w:r>
    </w:p>
    <w:p w14:paraId="26FEB413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智能接待引领：可主动接待患者，问候提示；屏幕角度适配不同身高患者；支持带路引领就诊；</w:t>
      </w:r>
    </w:p>
    <w:p w14:paraId="16688AD8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健康宣教：可投放疾病预防、术后注意事项等健康科普内容；</w:t>
      </w:r>
    </w:p>
    <w:p w14:paraId="63F4E788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本机运动控制：支持前后移动、转向旋转、头部姿态调节；</w:t>
      </w:r>
    </w:p>
    <w:p w14:paraId="3AC5F63D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具备大模型调用能力，可对接通用主流大模型接口完成 AI 交互。</w:t>
      </w:r>
    </w:p>
    <w:p w14:paraId="1C9189CC">
      <w:pPr>
        <w:pStyle w:val="4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（六）清洁机器人及系统</w:t>
      </w:r>
    </w:p>
    <w:p w14:paraId="73E0B3D9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 参数业务要求</w:t>
      </w:r>
    </w:p>
    <w:p w14:paraId="69F670C8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整机尺寸适配医院走廊、大厅通行；具备越障、缓坡通行能力；</w:t>
      </w:r>
    </w:p>
    <w:p w14:paraId="5725EE81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搭载激光雷达、视觉、姿态、碰撞、防跌落等多重安全感知系统；</w:t>
      </w:r>
    </w:p>
    <w:p w14:paraId="4529F354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电池与续航满足医院洗地、尘推不同作业模式时长要求；</w:t>
      </w:r>
    </w:p>
    <w:p w14:paraId="7073BD04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清洁效率、清洁幅宽、水箱容量、电机配置满足医院大面积室内保洁业务需求。</w:t>
      </w:r>
    </w:p>
    <w:p w14:paraId="1A2D9A08"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 功能要求</w:t>
      </w:r>
    </w:p>
    <w:p w14:paraId="5E57F729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支持作业区域自动分区，路径智能优化，减少折返，提升保洁效率；</w:t>
      </w:r>
    </w:p>
    <w:p w14:paraId="3465788D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满足重度污渍场景清洁作业，保障对应模式续航时长；</w:t>
      </w:r>
    </w:p>
    <w:p w14:paraId="0D06240D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配置污水箱自清洁、除臭相关组件，减少异味二次污染；</w:t>
      </w:r>
    </w:p>
    <w:p w14:paraId="63182E99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吸水系统堵塞故障检测报警，规避漏水问题；</w:t>
      </w:r>
    </w:p>
    <w:p w14:paraId="7A3F2BE3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吸水、刷洗硬件保障地面清洁效果，设备具备良好使用寿命；</w:t>
      </w:r>
    </w:p>
    <w:p w14:paraId="440AE706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污渍识别，识别重污渍点位优先处理，完成后恢复原有作业计划；</w:t>
      </w:r>
    </w:p>
    <w:p w14:paraId="10148E78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喷淋系统稳定可靠；兼顾垃圾捡拾、重度污渍清洁；</w:t>
      </w:r>
    </w:p>
    <w:p w14:paraId="1AFC4085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环境定位初始化能力强，支持作业中任意点位一键召回；</w:t>
      </w:r>
    </w:p>
    <w:p w14:paraId="3A610AFA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区分运维、保洁操作、售后不同操作端，界面简洁易上手；</w:t>
      </w:r>
    </w:p>
    <w:p w14:paraId="1D28A147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具备贴边作业检测，保障设备作业安全；</w:t>
      </w:r>
    </w:p>
    <w:p w14:paraId="6AF3E627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支持自主乘梯，实现跨楼层保洁作业。</w:t>
      </w:r>
    </w:p>
    <w:p w14:paraId="069D718A">
      <w:pPr>
        <w:pStyle w:val="4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（七）电梯门禁适配联动</w:t>
      </w:r>
    </w:p>
    <w:p w14:paraId="0FF08B75">
      <w:pPr>
        <w:pStyle w:val="6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为保障机器人跨楼层、跨区域自主通行，对项目涉及电梯开展智能化适配改造，实现机器人无线呼叫电梯、自动通行，支撑机器人全流程无人业务。</w:t>
      </w:r>
    </w:p>
    <w:p w14:paraId="4264DAD7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三、商务售后要求</w:t>
      </w:r>
    </w:p>
    <w:p w14:paraId="2F7F4F9F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免费质保：供应商提供 1 年免费基础技术保障服务，质保期内常态化远程技术支撑、故障排查、版本升级。</w:t>
      </w:r>
    </w:p>
    <w:p w14:paraId="36DB42FB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服务体系：供应商须具备完善售后服务体系，可提供本地化服务。</w:t>
      </w:r>
    </w:p>
    <w:p w14:paraId="7AB8801F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响应标准：提供 7×8 小时远程咨询与线上技术支持；优先远程处置可远程解决故障；需现场处置、系统合规升级，按双方约定提供上门服务。</w:t>
      </w:r>
    </w:p>
    <w:p w14:paraId="60BB3244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四、项目实施要求</w:t>
      </w:r>
    </w:p>
    <w:p w14:paraId="2644B6A9">
      <w:pPr>
        <w:pStyle w:val="6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实施周期：按医院要求合理编制实施计划，保障按期上线运行。 交付成果：包含系统软件、部署文档、操作手册、培训材料、验收报告等。</w:t>
      </w:r>
    </w:p>
    <w:p w14:paraId="764CB0B0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五、现场对接</w:t>
      </w:r>
    </w:p>
    <w:p w14:paraId="513BB836">
      <w:pPr>
        <w:pStyle w:val="6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唐工 13222777718</w:t>
      </w:r>
    </w:p>
    <w:p w14:paraId="29CB9B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D7549D"/>
    <w:multiLevelType w:val="multilevel"/>
    <w:tmpl w:val="85D7549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86F2DB52"/>
    <w:multiLevelType w:val="multilevel"/>
    <w:tmpl w:val="86F2DB5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B49891F7"/>
    <w:multiLevelType w:val="multilevel"/>
    <w:tmpl w:val="B49891F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B5FEEDC6"/>
    <w:multiLevelType w:val="multilevel"/>
    <w:tmpl w:val="B5FEEDC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C47F55F1"/>
    <w:multiLevelType w:val="singleLevel"/>
    <w:tmpl w:val="C47F55F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C73D495A"/>
    <w:multiLevelType w:val="multilevel"/>
    <w:tmpl w:val="C73D49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FC810992"/>
    <w:multiLevelType w:val="multilevel"/>
    <w:tmpl w:val="FC81099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148C2926"/>
    <w:multiLevelType w:val="multilevel"/>
    <w:tmpl w:val="148C292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">
    <w:nsid w:val="2BAB9136"/>
    <w:multiLevelType w:val="multilevel"/>
    <w:tmpl w:val="2BAB913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">
    <w:nsid w:val="2CFACFF8"/>
    <w:multiLevelType w:val="multilevel"/>
    <w:tmpl w:val="2CFACF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0">
    <w:nsid w:val="2E9A53E5"/>
    <w:multiLevelType w:val="multilevel"/>
    <w:tmpl w:val="2E9A53E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">
    <w:nsid w:val="46750A14"/>
    <w:multiLevelType w:val="multilevel"/>
    <w:tmpl w:val="46750A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">
    <w:nsid w:val="47917B01"/>
    <w:multiLevelType w:val="multilevel"/>
    <w:tmpl w:val="47917B0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3">
    <w:nsid w:val="47C4C552"/>
    <w:multiLevelType w:val="multilevel"/>
    <w:tmpl w:val="47C4C55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4">
    <w:nsid w:val="4A51DDD2"/>
    <w:multiLevelType w:val="multilevel"/>
    <w:tmpl w:val="4A51DDD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">
    <w:nsid w:val="512C426C"/>
    <w:multiLevelType w:val="multilevel"/>
    <w:tmpl w:val="512C426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6">
    <w:nsid w:val="6874966E"/>
    <w:multiLevelType w:val="multilevel"/>
    <w:tmpl w:val="6874966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7">
    <w:nsid w:val="7749652C"/>
    <w:multiLevelType w:val="multilevel"/>
    <w:tmpl w:val="7749652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4"/>
  </w:num>
  <w:num w:numId="2">
    <w:abstractNumId w:val="9"/>
  </w:num>
  <w:num w:numId="3">
    <w:abstractNumId w:val="13"/>
  </w:num>
  <w:num w:numId="4">
    <w:abstractNumId w:val="5"/>
  </w:num>
  <w:num w:numId="5">
    <w:abstractNumId w:val="14"/>
  </w:num>
  <w:num w:numId="6">
    <w:abstractNumId w:val="8"/>
  </w:num>
  <w:num w:numId="7">
    <w:abstractNumId w:val="15"/>
  </w:num>
  <w:num w:numId="8">
    <w:abstractNumId w:val="1"/>
  </w:num>
  <w:num w:numId="9">
    <w:abstractNumId w:val="3"/>
  </w:num>
  <w:num w:numId="10">
    <w:abstractNumId w:val="7"/>
  </w:num>
  <w:num w:numId="11">
    <w:abstractNumId w:val="16"/>
  </w:num>
  <w:num w:numId="12">
    <w:abstractNumId w:val="12"/>
  </w:num>
  <w:num w:numId="13">
    <w:abstractNumId w:val="2"/>
  </w:num>
  <w:num w:numId="14">
    <w:abstractNumId w:val="6"/>
  </w:num>
  <w:num w:numId="15">
    <w:abstractNumId w:val="0"/>
  </w:num>
  <w:num w:numId="16">
    <w:abstractNumId w:val="11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C73A6D"/>
    <w:rsid w:val="46DB2294"/>
    <w:rsid w:val="4BEB51AB"/>
    <w:rsid w:val="4EB0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5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618</Words>
  <Characters>618</Characters>
  <Lines>0</Lines>
  <Paragraphs>0</Paragraphs>
  <TotalTime>0</TotalTime>
  <ScaleCrop>false</ScaleCrop>
  <LinksUpToDate>false</LinksUpToDate>
  <CharactersWithSpaces>618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2026-10-13T00:34:00Z</dcterms:created>
  <dc:creator>Administrator</dc:creator>
  <cp:lastModifiedBy>唐老鸭</cp:lastModifiedBy>
  <dcterms:modified xsi:type="dcterms:W3CDTF">2026-10-13T00:49:13Z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eyJoZGlkIjoiZTg1MjYzNDliY2FiZGQ3MjY5N2RjZjRlODNhZWIxNmUiLCJ1c2VySWQiOiIzOTM2OTYwMTgifQ==</vt:lpwstr>
  </property>
  <property fmtid="{D5CDD505-2E9C-101B-9397-08002B2CF9AE}" pid="4" name="ICV">
    <vt:lpwstr>A83581476AF744C289B2693EF832131B_13</vt:lpwstr>
  </property>
</Properties>
</file>