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2"/>
        <w:numPr>
          <w:ilvl w:val="0"/>
          <w:numId w:val="0"/>
        </w:numPr>
        <w:ind w:left="420" w:leftChars="0"/>
        <w:jc w:val="center"/>
      </w:pPr>
      <w:r>
        <w:rPr>
          <w:rFonts w:hint="eastAsia"/>
          <w:lang w:val="en-US" w:eastAsia="zh-CN"/>
        </w:rPr>
        <w:t>脑病科质控上报服务</w:t>
      </w:r>
      <w:r>
        <w:t>项目调研公告</w:t>
      </w:r>
    </w:p>
    <w:p w14:paraId="4A96B219">
      <w:pPr>
        <w:ind w:left="0" w:leftChars="0" w:firstLine="420" w:firstLineChars="200"/>
      </w:pPr>
      <w:r>
        <w:t>根据医院工作需要，现对</w:t>
      </w:r>
      <w:r>
        <w:rPr>
          <w:rFonts w:hint="eastAsia"/>
          <w:lang w:val="en-US" w:eastAsia="zh-CN"/>
        </w:rPr>
        <w:t>本院脑病科质控上报服务</w:t>
      </w:r>
      <w:r>
        <w:t>项目进行采购前采购需求调查并征集供应商报价，欢迎合格供应商前来响应，具体事宜公告如下：</w:t>
      </w:r>
    </w:p>
    <w:p w14:paraId="2672E04D">
      <w:pPr>
        <w:ind w:left="0" w:leftChars="0" w:firstLine="0" w:firstLineChars="0"/>
        <w:rPr>
          <w:rFonts w:hint="eastAsia"/>
        </w:rPr>
      </w:pPr>
    </w:p>
    <w:p w14:paraId="447FE381">
      <w:pPr>
        <w:pStyle w:val="3"/>
        <w:ind w:left="0" w:leftChars="0" w:firstLine="0" w:firstLineChars="0"/>
      </w:pPr>
      <w:r>
        <w:t>一、采购项目内容</w:t>
      </w:r>
    </w:p>
    <w:tbl>
      <w:tblPr>
        <w:tblStyle w:val="7"/>
        <w:tblW w:w="37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8"/>
        <w:gridCol w:w="3050"/>
        <w:gridCol w:w="1207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5DC7E450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2216780A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产品配置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3DBA86FD">
            <w:pPr>
              <w:ind w:left="0" w:leftChars="0" w:firstLine="0" w:firstLineChars="0"/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b/>
              </w:rPr>
              <w:t>数量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276AA627">
            <w:pPr>
              <w:ind w:left="0" w:leftChars="0" w:firstLine="0" w:firstLineChars="0"/>
              <w:jc w:val="both"/>
            </w:pPr>
            <w:r>
              <w:t>1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329E6CFC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脑病科质控上报服务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07B19412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</w:tc>
      </w:tr>
    </w:tbl>
    <w:p w14:paraId="12FDDBA4">
      <w:pPr>
        <w:ind w:left="0" w:leftChars="0" w:firstLine="0" w:firstLineChars="0"/>
        <w:rPr>
          <w:rFonts w:hint="eastAsia"/>
        </w:rPr>
      </w:pPr>
    </w:p>
    <w:p w14:paraId="069C88A4">
      <w:pPr>
        <w:pStyle w:val="3"/>
        <w:numPr>
          <w:ilvl w:val="0"/>
          <w:numId w:val="3"/>
        </w:numPr>
        <w:ind w:left="0" w:leftChars="0" w:firstLine="0" w:firstLineChars="0"/>
      </w:pPr>
      <w:r>
        <w:t>核心服务内容</w:t>
      </w:r>
    </w:p>
    <w:p w14:paraId="7941E395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脑病科质控上报服务方案</w:t>
      </w:r>
    </w:p>
    <w:p w14:paraId="3C4F54A7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1.数据表来源</w:t>
      </w:r>
    </w:p>
    <w:p w14:paraId="752B0E2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患者基本信息表：HIS</w:t>
      </w:r>
    </w:p>
    <w:p w14:paraId="1F5000A4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患者入院记录：HIS / EMR</w:t>
      </w:r>
    </w:p>
    <w:p w14:paraId="624C7A82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住院病人医嘱表：HIS</w:t>
      </w:r>
    </w:p>
    <w:p w14:paraId="524468B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检查报告记录表：PACS</w:t>
      </w:r>
    </w:p>
    <w:p w14:paraId="32873B1A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检验报告明细表：LIS</w:t>
      </w:r>
    </w:p>
    <w:p w14:paraId="7AD59525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检验报告主表：LIS</w:t>
      </w:r>
    </w:p>
    <w:p w14:paraId="67E7F6D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西医病案首页：病案</w:t>
      </w:r>
    </w:p>
    <w:p w14:paraId="618F9BC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首次病程记录：EMR</w:t>
      </w:r>
    </w:p>
    <w:p w14:paraId="630F6C8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手术记录：手麻 / EMR</w:t>
      </w:r>
    </w:p>
    <w:p w14:paraId="6462403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术前小结：EMR</w:t>
      </w:r>
    </w:p>
    <w:p w14:paraId="1B73DA90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术前讨论：EMR</w:t>
      </w:r>
    </w:p>
    <w:p w14:paraId="62BE4BF4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出院记录：EMR</w:t>
      </w:r>
    </w:p>
    <w:p w14:paraId="4B0B60E3">
      <w:pPr>
        <w:ind w:left="0" w:leftChars="0" w:firstLine="0" w:firstLineChars="0"/>
        <w:rPr>
          <w:rFonts w:hint="eastAsia"/>
          <w:lang w:val="en-US" w:eastAsia="zh-CN"/>
        </w:rPr>
      </w:pPr>
    </w:p>
    <w:p w14:paraId="237ACD38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2.对接及上报服务步骤</w:t>
      </w:r>
    </w:p>
    <w:p w14:paraId="1642BD7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1、信息科协调厂商提供各业务系统数据库链接，只读权限账号。</w:t>
      </w:r>
    </w:p>
    <w:p w14:paraId="508050C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2、同步厂商提供的业务数据至中间库，进行患者筛选，指标数据采集及上传。</w:t>
      </w:r>
    </w:p>
    <w:p w14:paraId="5D690440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3、指标上传完一轮，科室医生对于已提取数据进行审核补充，梳理可补充采集的指标的口径，反馈给工程师进一步完善。</w:t>
      </w:r>
    </w:p>
    <w:p w14:paraId="366BEBB2">
      <w:pPr>
        <w:ind w:left="0" w:leftChars="0" w:firstLine="0" w:firstLineChars="0"/>
        <w:rPr>
          <w:rFonts w:hint="eastAsia"/>
          <w:lang w:val="en-US" w:eastAsia="zh-CN"/>
        </w:rPr>
      </w:pPr>
    </w:p>
    <w:p w14:paraId="6931623A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3.实施计划</w:t>
      </w:r>
    </w:p>
    <w:p w14:paraId="6C9818A1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医院提供服务器之后首先部署所有工具软件需要一周，然后是表数据同步，主要的工作量是配置指标数据的采集和上传，一个脑卒中24小时病种初步完成上传大概需要两周，加起来部署工具的时间大概就是三周能完成第一次上传。后面其他6个病种的话大概可以一周完成一个，总耗时约2个月。</w:t>
      </w:r>
    </w:p>
    <w:p w14:paraId="0EF987D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AD27358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三</w:t>
      </w:r>
      <w:r>
        <w:t>、商务售后要求</w:t>
      </w:r>
    </w:p>
    <w:p w14:paraId="0932B14C">
      <w:p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供应商具备完善售后服务体系即可，不强制硬性设立固定实体驻点，可依托供应商在地市级专职售后人员统筹保障本地服务响应。</w:t>
      </w:r>
    </w:p>
    <w:p w14:paraId="454C710B">
      <w:p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服务响应标准：提供 7×8 小时远程咨询与线上技术支持，远程可解决问题优先远程处置，确需现场处置、系统版本合规升级的，按双方约定流程提供上门配合服务。</w:t>
      </w:r>
    </w:p>
    <w:p w14:paraId="2812724B">
      <w:pPr>
        <w:ind w:left="0" w:leftChars="0" w:firstLine="0" w:firstLineChars="0"/>
        <w:rPr>
          <w:rFonts w:hint="eastAsia"/>
        </w:rPr>
      </w:pPr>
    </w:p>
    <w:p w14:paraId="070D1580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四</w:t>
      </w:r>
      <w:r>
        <w:t>、现场对接</w:t>
      </w:r>
    </w:p>
    <w:p w14:paraId="75500CC6">
      <w:pPr>
        <w:numPr>
          <w:ilvl w:val="0"/>
          <w:numId w:val="0"/>
        </w:numPr>
        <w:ind w:left="0" w:leftChars="0" w:firstLine="0" w:firstLineChars="0"/>
        <w:rPr>
          <w:rFonts w:hint="default"/>
          <w:lang w:val="en-US"/>
        </w:rPr>
      </w:pPr>
      <w:r>
        <w:rPr>
          <w:rFonts w:hint="eastAsia"/>
          <w:lang w:val="en-US" w:eastAsia="zh-CN"/>
        </w:rPr>
        <w:t>如需了解现场情况，联系电话：李先生  15365150002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ADEC9"/>
    <w:multiLevelType w:val="multilevel"/>
    <w:tmpl w:val="8DCADEC9"/>
    <w:lvl w:ilvl="0" w:tentative="0">
      <w:start w:val="1"/>
      <w:numFmt w:val="decimal"/>
      <w:suff w:val="nothing"/>
      <w:lvlText w:val="%1"/>
      <w:lvlJc w:val="center"/>
      <w:pPr>
        <w:ind w:left="425" w:hanging="425"/>
      </w:pPr>
      <w:rPr>
        <w:rFonts w:hint="default" w:ascii="Times New Roman" w:hAnsi="Times New Roman" w:eastAsia="黑体"/>
        <w:b w:val="0"/>
        <w:i w:val="0"/>
        <w:color w:val="auto"/>
        <w:sz w:val="30"/>
        <w:u w:val="none"/>
      </w:rPr>
    </w:lvl>
    <w:lvl w:ilvl="1" w:tentative="0">
      <w:start w:val="1"/>
      <w:numFmt w:val="decimal"/>
      <w:suff w:val="nothing"/>
      <w:lvlText w:val="%1.%2"/>
      <w:lvlJc w:val="left"/>
      <w:pPr>
        <w:ind w:left="425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snapToGrid w:val="0"/>
        <w:vanish w:val="0"/>
        <w:color w:val="000000"/>
        <w:spacing w:val="0"/>
        <w:w w:val="0"/>
        <w:position w:val="0"/>
        <w:sz w:val="0"/>
        <w:szCs w:val="0"/>
        <w:u w:val="none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tl">
          <w14:srgbClr w14:val="000000"/>
        </w14:shadow>
        <w14:reflection w14:blurRad="0" w14:stA="0" w14:stPos="0" w14:endA="0" w14:endPos="0" w14:dist="0" w14:dir="0" w14:fadeDir="0" w14:sx="0" w14:sy="0" w14:kx="0" w14:ky="0" w14:algn="tl"/>
        <w14:props3d w14:extrusionH="0" w14:contourW="0" w14:prstMaterial="clear"/>
        <w14:ligatures w14:val="none"/>
        <w14:numForm w14:val="default"/>
        <w14:numSpacing w14:val="default"/>
      </w:rPr>
    </w:lvl>
    <w:lvl w:ilvl="2" w:tentative="0">
      <w:start w:val="1"/>
      <w:numFmt w:val="decimal"/>
      <w:suff w:val="nothing"/>
      <w:lvlText w:val="%1.%2.%3"/>
      <w:lvlJc w:val="left"/>
      <w:pPr>
        <w:ind w:left="425" w:hanging="425"/>
      </w:pPr>
      <w:rPr>
        <w:rFonts w:hint="default" w:ascii="仿宋" w:hAnsi="仿宋" w:eastAsia="仿宋" w:cs="仿宋"/>
        <w:b/>
        <w:i w:val="0"/>
        <w:sz w:val="24"/>
      </w:rPr>
    </w:lvl>
    <w:lvl w:ilvl="3" w:tentative="0">
      <w:start w:val="1"/>
      <w:numFmt w:val="decimal"/>
      <w:pStyle w:val="5"/>
      <w:suff w:val="nothing"/>
      <w:lvlText w:val="%1.%2.%3.%4"/>
      <w:lvlJc w:val="left"/>
      <w:pPr>
        <w:ind w:left="425" w:hanging="425"/>
      </w:pPr>
      <w:rPr>
        <w:rFonts w:hint="default" w:ascii="Times New Roman" w:hAnsi="Times New Roman" w:eastAsia="黑体"/>
        <w:b/>
        <w:i w:val="0"/>
        <w:sz w:val="21"/>
      </w:rPr>
    </w:lvl>
    <w:lvl w:ilvl="4" w:tentative="0">
      <w:start w:val="1"/>
      <w:numFmt w:val="decimal"/>
      <w:suff w:val="nothing"/>
      <w:lvlText w:val="%1.%2.%3.%4.%5"/>
      <w:lvlJc w:val="left"/>
      <w:pPr>
        <w:ind w:left="985" w:hanging="425"/>
      </w:pPr>
      <w:rPr>
        <w:rFonts w:hint="default" w:ascii="Times New Roman" w:hAnsi="Times New Roman"/>
        <w:b/>
        <w:i w:val="0"/>
        <w:sz w:val="21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default" w:ascii="Times New Roman" w:hAnsi="Times New Roman" w:eastAsia="宋体"/>
        <w:b/>
        <w:i w:val="0"/>
        <w:sz w:val="21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AB2BFF69"/>
    <w:multiLevelType w:val="singleLevel"/>
    <w:tmpl w:val="AB2BFF6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0C77C71"/>
    <w:multiLevelType w:val="singleLevel"/>
    <w:tmpl w:val="40C77C71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30F4492"/>
    <w:rsid w:val="0C6A7DA7"/>
    <w:rsid w:val="0C9262EF"/>
    <w:rsid w:val="18B9619D"/>
    <w:rsid w:val="1F8D3BA5"/>
    <w:rsid w:val="238F0D31"/>
    <w:rsid w:val="23A9040D"/>
    <w:rsid w:val="2725114A"/>
    <w:rsid w:val="28461C9C"/>
    <w:rsid w:val="297D4824"/>
    <w:rsid w:val="32A72670"/>
    <w:rsid w:val="37893954"/>
    <w:rsid w:val="38695BEB"/>
    <w:rsid w:val="3A9D3F51"/>
    <w:rsid w:val="3BD64D2B"/>
    <w:rsid w:val="3CF23B0E"/>
    <w:rsid w:val="439C1036"/>
    <w:rsid w:val="466C691A"/>
    <w:rsid w:val="476242D5"/>
    <w:rsid w:val="4B9E7988"/>
    <w:rsid w:val="52D23572"/>
    <w:rsid w:val="545B29EA"/>
    <w:rsid w:val="5CC6692D"/>
    <w:rsid w:val="62E05ECE"/>
    <w:rsid w:val="65696C01"/>
    <w:rsid w:val="69382960"/>
    <w:rsid w:val="7CAB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2"/>
      </w:numPr>
      <w:spacing w:before="50" w:after="50" w:line="300" w:lineRule="auto"/>
      <w:outlineLvl w:val="3"/>
    </w:pPr>
    <w:rPr>
      <w:rFonts w:eastAsia="仿宋_GB2312" w:cstheme="majorBidi"/>
      <w:bCs/>
      <w:sz w:val="30"/>
      <w:szCs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unhideWhenUsed/>
    <w:qFormat/>
    <w:uiPriority w:val="0"/>
    <w:pPr>
      <w:spacing w:after="120"/>
    </w:pPr>
    <w:rPr>
      <w:rFonts w:ascii="Calibri" w:hAnsi="Calibri" w:cs="Times New Roman"/>
      <w:szCs w:val="24"/>
    </w:rPr>
  </w:style>
  <w:style w:type="paragraph" w:customStyle="1" w:styleId="9">
    <w:name w:val="样式1"/>
    <w:basedOn w:val="1"/>
    <w:qFormat/>
    <w:uiPriority w:val="99"/>
    <w:rPr>
      <w:rFonts w:eastAsia="仿宋_GB2312"/>
      <w:sz w:val="32"/>
    </w:rPr>
  </w:style>
  <w:style w:type="paragraph" w:customStyle="1" w:styleId="10">
    <w:name w:val="首缩正文"/>
    <w:basedOn w:val="1"/>
    <w:qFormat/>
    <w:uiPriority w:val="0"/>
    <w:pPr>
      <w:spacing w:line="600" w:lineRule="exact"/>
      <w:ind w:firstLine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649</Words>
  <Characters>688</Characters>
  <Lines>0</Lines>
  <Paragraphs>0</Paragraphs>
  <TotalTime>3</TotalTime>
  <ScaleCrop>false</ScaleCrop>
  <LinksUpToDate>false</LinksUpToDate>
  <CharactersWithSpaces>695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倪凌</cp:lastModifiedBy>
  <dcterms:modified xsi:type="dcterms:W3CDTF">2026-05-28T06:04:49Z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3798E43C57AC42F89252C935C19F6AF1_13</vt:lpwstr>
  </property>
  <property fmtid="{D5CDD505-2E9C-101B-9397-08002B2CF9AE}" pid="4" name="KSOTemplateDocerSaveRecord">
    <vt:lpwstr>eyJoZGlkIjoiNzk0ZTk0MjFlZTQ0YWFhNmNhNjViMjQ0ZmE4NGIwOGMiLCJ1c2VySWQiOiI1NjY0NTU2MTAifQ==</vt:lpwstr>
  </property>
</Properties>
</file>