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A9C632">
      <w:pPr>
        <w:jc w:val="center"/>
        <w:rPr>
          <w:rFonts w:hint="eastAsia" w:ascii="宋体" w:hAnsi="宋体"/>
          <w:b/>
          <w:sz w:val="44"/>
          <w:szCs w:val="44"/>
          <w:lang w:val="zh-CN"/>
        </w:rPr>
      </w:pPr>
    </w:p>
    <w:p w14:paraId="7A3A3372">
      <w:pPr>
        <w:jc w:val="center"/>
        <w:rPr>
          <w:rFonts w:hint="eastAsia" w:ascii="宋体" w:hAnsi="宋体"/>
          <w:b/>
          <w:sz w:val="44"/>
          <w:szCs w:val="44"/>
          <w:lang w:val="zh-CN"/>
        </w:rPr>
      </w:pPr>
    </w:p>
    <w:p w14:paraId="7EDCBA1A">
      <w:pPr>
        <w:jc w:val="center"/>
        <w:rPr>
          <w:rFonts w:hint="eastAsia" w:ascii="宋体" w:hAnsi="宋体"/>
          <w:b/>
          <w:sz w:val="44"/>
          <w:szCs w:val="44"/>
          <w:lang w:val="zh-CN"/>
        </w:rPr>
      </w:pPr>
    </w:p>
    <w:p w14:paraId="57F58DA6">
      <w:pPr>
        <w:jc w:val="center"/>
        <w:rPr>
          <w:rFonts w:hint="eastAsia" w:ascii="宋体" w:hAnsi="宋体"/>
          <w:b/>
          <w:sz w:val="44"/>
          <w:szCs w:val="44"/>
          <w:lang w:val="zh-CN"/>
        </w:rPr>
      </w:pPr>
    </w:p>
    <w:p w14:paraId="599DABBC">
      <w:pPr>
        <w:jc w:val="center"/>
        <w:rPr>
          <w:rFonts w:hint="eastAsia" w:ascii="宋体" w:hAnsi="宋体"/>
          <w:b/>
          <w:sz w:val="44"/>
          <w:szCs w:val="44"/>
          <w:lang w:val="zh-CN"/>
        </w:rPr>
      </w:pPr>
    </w:p>
    <w:p w14:paraId="5F1CA13F">
      <w:pPr>
        <w:keepNext w:val="0"/>
        <w:keepLines w:val="0"/>
        <w:pageBreakBefore w:val="0"/>
        <w:widowControl w:val="0"/>
        <w:kinsoku/>
        <w:wordWrap/>
        <w:overflowPunct/>
        <w:topLinePunct w:val="0"/>
        <w:autoSpaceDE/>
        <w:autoSpaceDN/>
        <w:bidi w:val="0"/>
        <w:adjustRightInd/>
        <w:snapToGrid/>
        <w:spacing w:after="157" w:afterLines="50" w:line="360" w:lineRule="auto"/>
        <w:jc w:val="center"/>
        <w:textAlignment w:val="auto"/>
        <w:rPr>
          <w:rFonts w:ascii="宋体" w:hAnsi="宋体"/>
          <w:color w:val="000000"/>
          <w:sz w:val="44"/>
          <w:szCs w:val="44"/>
          <w:lang w:val="zh-CN"/>
        </w:rPr>
      </w:pPr>
      <w:bookmarkStart w:id="2" w:name="_GoBack"/>
      <w:r>
        <w:rPr>
          <w:rFonts w:hint="eastAsia" w:ascii="宋体" w:hAnsi="宋体"/>
          <w:b/>
          <w:sz w:val="44"/>
          <w:szCs w:val="44"/>
          <w:lang w:val="zh-CN"/>
        </w:rPr>
        <w:t>江苏省第二中医院手麻重症心电系统 CA 可信签名</w:t>
      </w:r>
      <w:r>
        <w:rPr>
          <w:rFonts w:hint="eastAsia" w:ascii="宋体" w:hAnsi="宋体"/>
          <w:b/>
          <w:sz w:val="44"/>
          <w:szCs w:val="44"/>
          <w:lang w:val="en-US" w:eastAsia="zh-CN"/>
        </w:rPr>
        <w:t>改造</w:t>
      </w:r>
      <w:r>
        <w:rPr>
          <w:rFonts w:hint="eastAsia" w:ascii="宋体" w:hAnsi="宋体"/>
          <w:b/>
          <w:sz w:val="44"/>
          <w:szCs w:val="44"/>
          <w:lang w:val="zh-CN"/>
        </w:rPr>
        <w:t>项目调研内容</w:t>
      </w:r>
    </w:p>
    <w:bookmarkEnd w:id="2"/>
    <w:p w14:paraId="12B42727">
      <w:pPr>
        <w:autoSpaceDE w:val="0"/>
        <w:autoSpaceDN w:val="0"/>
        <w:adjustRightInd w:val="0"/>
        <w:jc w:val="left"/>
        <w:rPr>
          <w:rFonts w:ascii="宋体" w:hAnsi="宋体"/>
          <w:color w:val="000000"/>
          <w:sz w:val="32"/>
          <w:szCs w:val="32"/>
          <w:lang w:val="zh-CN"/>
        </w:rPr>
      </w:pPr>
    </w:p>
    <w:p w14:paraId="6351D094">
      <w:pPr>
        <w:autoSpaceDE w:val="0"/>
        <w:autoSpaceDN w:val="0"/>
        <w:adjustRightInd w:val="0"/>
        <w:jc w:val="left"/>
        <w:rPr>
          <w:rFonts w:ascii="宋体" w:hAnsi="宋体"/>
          <w:color w:val="000000"/>
          <w:sz w:val="32"/>
          <w:szCs w:val="32"/>
          <w:lang w:val="zh-CN"/>
        </w:rPr>
      </w:pPr>
    </w:p>
    <w:p w14:paraId="7BF58440">
      <w:pPr>
        <w:spacing w:line="480" w:lineRule="auto"/>
        <w:rPr>
          <w:rFonts w:ascii="宋体" w:hAnsi="宋体"/>
          <w:sz w:val="32"/>
          <w:szCs w:val="32"/>
        </w:rPr>
      </w:pPr>
    </w:p>
    <w:p w14:paraId="5AA8585B">
      <w:pPr>
        <w:tabs>
          <w:tab w:val="left" w:pos="4500"/>
        </w:tabs>
        <w:autoSpaceDE w:val="0"/>
        <w:autoSpaceDN w:val="0"/>
        <w:adjustRightInd w:val="0"/>
        <w:jc w:val="center"/>
        <w:rPr>
          <w:rFonts w:ascii="宋体" w:hAnsi="宋体"/>
          <w:color w:val="000000"/>
          <w:sz w:val="44"/>
          <w:szCs w:val="44"/>
          <w:lang w:val="zh-CN"/>
        </w:rPr>
      </w:pPr>
    </w:p>
    <w:p w14:paraId="63530672">
      <w:pPr>
        <w:tabs>
          <w:tab w:val="left" w:pos="4500"/>
        </w:tabs>
        <w:autoSpaceDE w:val="0"/>
        <w:autoSpaceDN w:val="0"/>
        <w:adjustRightInd w:val="0"/>
        <w:jc w:val="center"/>
        <w:rPr>
          <w:rFonts w:ascii="宋体" w:hAnsi="宋体"/>
          <w:color w:val="000000"/>
          <w:sz w:val="44"/>
          <w:szCs w:val="44"/>
          <w:lang w:val="zh-CN"/>
        </w:rPr>
      </w:pPr>
    </w:p>
    <w:p w14:paraId="4E922760">
      <w:pPr>
        <w:tabs>
          <w:tab w:val="left" w:pos="4500"/>
        </w:tabs>
        <w:autoSpaceDE w:val="0"/>
        <w:autoSpaceDN w:val="0"/>
        <w:adjustRightInd w:val="0"/>
        <w:jc w:val="center"/>
        <w:rPr>
          <w:rFonts w:ascii="宋体" w:hAnsi="宋体"/>
          <w:color w:val="000000"/>
          <w:sz w:val="44"/>
          <w:szCs w:val="44"/>
          <w:lang w:val="zh-CN"/>
        </w:rPr>
      </w:pPr>
    </w:p>
    <w:p w14:paraId="34964BA2">
      <w:pPr>
        <w:tabs>
          <w:tab w:val="left" w:pos="4500"/>
        </w:tabs>
        <w:autoSpaceDE w:val="0"/>
        <w:autoSpaceDN w:val="0"/>
        <w:adjustRightInd w:val="0"/>
        <w:spacing w:line="480" w:lineRule="auto"/>
        <w:rPr>
          <w:rFonts w:ascii="宋体" w:hAnsi="宋体"/>
          <w:color w:val="000000"/>
          <w:sz w:val="36"/>
          <w:szCs w:val="36"/>
          <w:lang w:val="zh-CN"/>
        </w:rPr>
      </w:pPr>
    </w:p>
    <w:p w14:paraId="6B436BA0">
      <w:pPr>
        <w:tabs>
          <w:tab w:val="left" w:pos="4500"/>
        </w:tabs>
        <w:autoSpaceDE w:val="0"/>
        <w:autoSpaceDN w:val="0"/>
        <w:adjustRightInd w:val="0"/>
        <w:spacing w:line="480" w:lineRule="auto"/>
        <w:jc w:val="center"/>
        <w:rPr>
          <w:rFonts w:hint="default" w:ascii="宋体" w:hAnsi="宋体" w:eastAsia="宋体"/>
          <w:color w:val="000000"/>
          <w:sz w:val="36"/>
          <w:szCs w:val="36"/>
          <w:lang w:val="en-US" w:eastAsia="zh-CN"/>
        </w:rPr>
      </w:pPr>
      <w:r>
        <w:rPr>
          <w:rFonts w:hint="eastAsia" w:ascii="宋体" w:hAnsi="宋体"/>
          <w:color w:val="000000"/>
          <w:sz w:val="36"/>
          <w:szCs w:val="36"/>
          <w:lang w:val="en-US" w:eastAsia="zh-CN"/>
        </w:rPr>
        <w:t>2026年05月</w:t>
      </w:r>
    </w:p>
    <w:p w14:paraId="4E59CBAE">
      <w:pPr>
        <w:tabs>
          <w:tab w:val="left" w:pos="4500"/>
        </w:tabs>
        <w:autoSpaceDE w:val="0"/>
        <w:autoSpaceDN w:val="0"/>
        <w:adjustRightInd w:val="0"/>
        <w:spacing w:line="480" w:lineRule="auto"/>
        <w:rPr>
          <w:rFonts w:ascii="宋体" w:hAnsi="宋体"/>
          <w:color w:val="000000"/>
          <w:sz w:val="36"/>
          <w:szCs w:val="36"/>
          <w:lang w:val="zh-CN"/>
        </w:rPr>
      </w:pPr>
    </w:p>
    <w:p w14:paraId="0C12D9CC">
      <w:pPr>
        <w:tabs>
          <w:tab w:val="left" w:pos="4500"/>
        </w:tabs>
        <w:autoSpaceDE w:val="0"/>
        <w:autoSpaceDN w:val="0"/>
        <w:adjustRightInd w:val="0"/>
        <w:spacing w:line="480" w:lineRule="auto"/>
        <w:rPr>
          <w:rFonts w:ascii="宋体" w:hAnsi="宋体"/>
          <w:color w:val="000000"/>
          <w:sz w:val="36"/>
          <w:szCs w:val="36"/>
          <w:lang w:val="zh-CN"/>
        </w:rPr>
      </w:pPr>
    </w:p>
    <w:p w14:paraId="60ABD1D3">
      <w:pPr>
        <w:bidi w:val="0"/>
        <w:rPr>
          <w:lang w:val="zh-CN"/>
        </w:rPr>
      </w:pPr>
      <w:bookmarkStart w:id="0" w:name="_Toc465785684"/>
      <w:r>
        <w:rPr>
          <w:lang w:val="zh-CN"/>
        </w:rPr>
        <w:br w:type="page"/>
      </w:r>
      <w:bookmarkEnd w:id="0"/>
    </w:p>
    <w:p w14:paraId="11069122"/>
    <w:p w14:paraId="10CD45C8">
      <w:pPr>
        <w:keepNext w:val="0"/>
        <w:keepLines w:val="0"/>
        <w:pageBreakBefore w:val="0"/>
        <w:widowControl w:val="0"/>
        <w:kinsoku/>
        <w:wordWrap/>
        <w:overflowPunct/>
        <w:topLinePunct w:val="0"/>
        <w:autoSpaceDE/>
        <w:autoSpaceDN/>
        <w:bidi w:val="0"/>
        <w:adjustRightInd/>
        <w:snapToGrid/>
        <w:spacing w:before="157" w:beforeLines="50" w:line="360" w:lineRule="auto"/>
        <w:textAlignment w:val="auto"/>
        <w:rPr>
          <w:rFonts w:hint="default" w:ascii="宋体" w:hAnsi="宋体" w:eastAsia="宋体" w:cs="仿宋_GB2312"/>
          <w:b/>
          <w:bCs/>
          <w:color w:val="000000"/>
          <w:sz w:val="28"/>
          <w:szCs w:val="28"/>
          <w:lang w:val="en-US" w:eastAsia="zh-CN"/>
        </w:rPr>
      </w:pPr>
      <w:bookmarkStart w:id="1" w:name="_Toc465785687"/>
      <w:r>
        <w:rPr>
          <w:rFonts w:hint="eastAsia" w:ascii="宋体" w:hAnsi="宋体" w:cs="仿宋_GB2312"/>
          <w:b/>
          <w:bCs/>
          <w:color w:val="000000"/>
          <w:sz w:val="28"/>
          <w:szCs w:val="28"/>
        </w:rPr>
        <w:t>一、</w:t>
      </w:r>
      <w:r>
        <w:rPr>
          <w:rFonts w:hint="eastAsia" w:ascii="宋体" w:hAnsi="宋体" w:cs="仿宋_GB2312"/>
          <w:b/>
          <w:bCs/>
          <w:color w:val="000000"/>
          <w:sz w:val="28"/>
          <w:szCs w:val="28"/>
          <w:lang w:val="en-US" w:eastAsia="zh-CN"/>
        </w:rPr>
        <w:t>项目概述</w:t>
      </w:r>
    </w:p>
    <w:p w14:paraId="4DEDE730">
      <w:pPr>
        <w:spacing w:line="560" w:lineRule="exact"/>
        <w:ind w:firstLine="560" w:firstLineChars="200"/>
        <w:rPr>
          <w:rFonts w:hint="eastAsia" w:ascii="宋体" w:hAnsi="宋体" w:cs="宋体"/>
          <w:color w:val="000000" w:themeColor="text1"/>
          <w:sz w:val="28"/>
          <w:szCs w:val="28"/>
          <w:lang w:val="en-US" w:eastAsia="zh-CN"/>
          <w14:textFill>
            <w14:solidFill>
              <w14:schemeClr w14:val="tx1"/>
            </w14:solidFill>
          </w14:textFill>
        </w:rPr>
      </w:pPr>
      <w:r>
        <w:rPr>
          <w:rFonts w:hint="eastAsia" w:ascii="宋体" w:hAnsi="宋体" w:cs="宋体"/>
          <w:color w:val="000000" w:themeColor="text1"/>
          <w:sz w:val="28"/>
          <w:szCs w:val="28"/>
          <w:lang w:val="en-US" w:eastAsia="zh-CN"/>
          <w14:textFill>
            <w14:solidFill>
              <w14:schemeClr w14:val="tx1"/>
            </w14:solidFill>
          </w14:textFill>
        </w:rPr>
        <w:t>本次改造针对医院现有手术麻醉系统、重症监护系统和心电系统，集成CA电子签名功能，实现医护人员身份认证、电子签章、时间戳服务。改造范围涵盖手术麻醉系统、重症监护系统和心电系统，旨在提升系统安全性、合规性和工作效率，满足医院信息化建设的电子签名法规要求。</w:t>
      </w:r>
    </w:p>
    <w:p w14:paraId="3332A3CC">
      <w:pPr>
        <w:keepNext w:val="0"/>
        <w:keepLines w:val="0"/>
        <w:pageBreakBefore w:val="0"/>
        <w:widowControl w:val="0"/>
        <w:numPr>
          <w:ilvl w:val="0"/>
          <w:numId w:val="2"/>
        </w:numPr>
        <w:kinsoku/>
        <w:wordWrap/>
        <w:overflowPunct/>
        <w:topLinePunct w:val="0"/>
        <w:autoSpaceDE/>
        <w:autoSpaceDN/>
        <w:bidi w:val="0"/>
        <w:adjustRightInd/>
        <w:snapToGrid/>
        <w:spacing w:before="157" w:beforeLines="50" w:line="360" w:lineRule="auto"/>
        <w:textAlignment w:val="auto"/>
        <w:rPr>
          <w:rFonts w:hint="eastAsia" w:ascii="宋体" w:hAnsi="宋体" w:cs="仿宋_GB2312"/>
          <w:b/>
          <w:bCs/>
          <w:color w:val="000000"/>
          <w:sz w:val="28"/>
          <w:szCs w:val="28"/>
          <w:lang w:val="en-US" w:eastAsia="zh-CN"/>
        </w:rPr>
      </w:pPr>
      <w:r>
        <w:rPr>
          <w:rFonts w:hint="eastAsia" w:ascii="宋体" w:hAnsi="宋体" w:cs="仿宋_GB2312"/>
          <w:b/>
          <w:bCs/>
          <w:color w:val="000000"/>
          <w:sz w:val="28"/>
          <w:szCs w:val="28"/>
          <w:lang w:val="en-US" w:eastAsia="zh-CN"/>
        </w:rPr>
        <w:t>商务要求</w:t>
      </w:r>
      <w:r>
        <w:rPr>
          <w:rFonts w:hint="eastAsia" w:ascii="宋体" w:hAnsi="宋体" w:cs="仿宋_GB2312"/>
          <w:b/>
          <w:bCs/>
          <w:color w:val="000000"/>
          <w:sz w:val="28"/>
          <w:szCs w:val="28"/>
          <w:lang w:eastAsia="zh-CN"/>
        </w:rPr>
        <w:t>（</w:t>
      </w:r>
      <w:r>
        <w:rPr>
          <w:rFonts w:hint="eastAsia" w:ascii="宋体" w:hAnsi="宋体" w:cs="仿宋_GB2312"/>
          <w:b/>
          <w:bCs/>
          <w:color w:val="000000"/>
          <w:sz w:val="28"/>
          <w:szCs w:val="28"/>
          <w:lang w:val="zh-CN"/>
        </w:rPr>
        <w:t>★为必须项，不满足作废标处理</w:t>
      </w:r>
      <w:r>
        <w:rPr>
          <w:rFonts w:hint="eastAsia" w:ascii="宋体" w:hAnsi="宋体" w:cs="仿宋_GB2312"/>
          <w:b/>
          <w:bCs/>
          <w:color w:val="000000"/>
          <w:sz w:val="28"/>
          <w:szCs w:val="28"/>
          <w:lang w:eastAsia="zh-CN"/>
        </w:rPr>
        <w:t>）</w:t>
      </w:r>
    </w:p>
    <w:p w14:paraId="0AE940A9">
      <w:pPr>
        <w:spacing w:line="560" w:lineRule="exact"/>
        <w:ind w:firstLine="560" w:firstLineChars="200"/>
        <w:rPr>
          <w:rFonts w:ascii="宋体" w:hAnsi="宋体"/>
          <w:color w:val="000000"/>
          <w:sz w:val="28"/>
          <w:szCs w:val="28"/>
        </w:rPr>
      </w:pPr>
      <w:r>
        <w:rPr>
          <w:rFonts w:hint="eastAsia" w:ascii="宋体" w:hAnsi="宋体" w:cs="宋体"/>
          <w:color w:val="000000" w:themeColor="text1"/>
          <w:sz w:val="28"/>
          <w:szCs w:val="28"/>
          <w:lang w:val="en-US" w:eastAsia="zh-CN"/>
          <w14:textFill>
            <w14:solidFill>
              <w14:schemeClr w14:val="tx1"/>
            </w14:solidFill>
          </w14:textFill>
        </w:rPr>
        <w:t>1）</w:t>
      </w:r>
      <w:r>
        <w:rPr>
          <w:rFonts w:hint="eastAsia" w:ascii="宋体" w:hAnsi="宋体" w:cs="宋体"/>
          <w:color w:val="000000" w:themeColor="text1"/>
          <w:sz w:val="28"/>
          <w:szCs w:val="28"/>
          <w14:textFill>
            <w14:solidFill>
              <w14:schemeClr w14:val="tx1"/>
            </w14:solidFill>
          </w14:textFill>
        </w:rPr>
        <w:t>培训要求：项目实施结束后，在接到采购人培训指令时，应在采购人规定的时间到达培训地点，对采购人相关管理人员进行免费现场培训</w:t>
      </w:r>
      <w:r>
        <w:rPr>
          <w:rFonts w:ascii="宋体" w:hAnsi="宋体" w:cs="宋体"/>
          <w:color w:val="000000" w:themeColor="text1"/>
          <w:sz w:val="28"/>
          <w:szCs w:val="28"/>
          <w14:textFill>
            <w14:solidFill>
              <w14:schemeClr w14:val="tx1"/>
            </w14:solidFill>
          </w14:textFill>
        </w:rPr>
        <w:t>,</w:t>
      </w:r>
      <w:r>
        <w:rPr>
          <w:rFonts w:hint="eastAsia" w:ascii="宋体" w:hAnsi="宋体" w:cs="宋体"/>
          <w:color w:val="000000" w:themeColor="text1"/>
          <w:sz w:val="28"/>
          <w:szCs w:val="28"/>
          <w14:textFill>
            <w14:solidFill>
              <w14:schemeClr w14:val="tx1"/>
            </w14:solidFill>
          </w14:textFill>
        </w:rPr>
        <w:t>提供不少于 3人/天的培训，采购人经过培训后，应能熟练掌握使用方法，独立完成日常的维护工作，掌握日常运行情况并能及时了解并排除大部分的日常故障。</w:t>
      </w:r>
    </w:p>
    <w:p w14:paraId="7409C7A4">
      <w:pPr>
        <w:spacing w:line="560" w:lineRule="exact"/>
        <w:ind w:firstLine="560" w:firstLineChars="200"/>
        <w:rPr>
          <w:rFonts w:hint="eastAsia" w:ascii="宋体" w:hAnsi="宋体" w:cs="宋体"/>
          <w:color w:val="000000" w:themeColor="text1"/>
          <w:sz w:val="28"/>
          <w:szCs w:val="28"/>
          <w:lang w:val="en-US" w:eastAsia="zh-CN"/>
          <w14:textFill>
            <w14:solidFill>
              <w14:schemeClr w14:val="tx1"/>
            </w14:solidFill>
          </w14:textFill>
        </w:rPr>
      </w:pPr>
      <w:r>
        <w:rPr>
          <w:rFonts w:hint="eastAsia" w:ascii="宋体" w:hAnsi="宋体" w:cs="宋体"/>
          <w:color w:val="000000" w:themeColor="text1"/>
          <w:sz w:val="28"/>
          <w:szCs w:val="28"/>
          <w:lang w:val="en-US" w:eastAsia="zh-CN"/>
          <w14:textFill>
            <w14:solidFill>
              <w14:schemeClr w14:val="tx1"/>
            </w14:solidFill>
          </w14:textFill>
        </w:rPr>
        <w:t>2）</w:t>
      </w:r>
      <w:r>
        <w:rPr>
          <w:rFonts w:hint="eastAsia" w:ascii="宋体" w:hAnsi="宋体" w:cs="仿宋_GB2312"/>
          <w:b/>
          <w:bCs/>
          <w:color w:val="000000"/>
          <w:sz w:val="28"/>
          <w:szCs w:val="28"/>
          <w:lang w:val="zh-CN"/>
        </w:rPr>
        <w:t>★</w:t>
      </w:r>
      <w:r>
        <w:rPr>
          <w:rFonts w:hint="eastAsia" w:ascii="宋体" w:hAnsi="宋体" w:cs="宋体"/>
          <w:color w:val="000000" w:themeColor="text1"/>
          <w:sz w:val="28"/>
          <w:szCs w:val="28"/>
          <w:lang w:val="en-US" w:eastAsia="zh-CN"/>
          <w14:textFill>
            <w14:solidFill>
              <w14:schemeClr w14:val="tx1"/>
            </w14:solidFill>
          </w14:textFill>
        </w:rPr>
        <w:t>供应商需提供手术麻醉系统、重症监护系统和心电系统厂商的授权服务函。</w:t>
      </w:r>
    </w:p>
    <w:p w14:paraId="1A5C89FB">
      <w:pPr>
        <w:spacing w:line="560" w:lineRule="exact"/>
        <w:ind w:firstLine="560" w:firstLineChars="200"/>
        <w:rPr>
          <w:rFonts w:hint="default" w:ascii="宋体" w:hAnsi="宋体" w:cs="宋体"/>
          <w:color w:val="000000" w:themeColor="text1"/>
          <w:sz w:val="28"/>
          <w:szCs w:val="28"/>
          <w:lang w:val="en-US" w:eastAsia="zh-CN"/>
          <w14:textFill>
            <w14:solidFill>
              <w14:schemeClr w14:val="tx1"/>
            </w14:solidFill>
          </w14:textFill>
        </w:rPr>
      </w:pPr>
      <w:r>
        <w:rPr>
          <w:rFonts w:hint="eastAsia" w:ascii="宋体" w:hAnsi="宋体" w:cs="宋体"/>
          <w:color w:val="000000" w:themeColor="text1"/>
          <w:sz w:val="28"/>
          <w:szCs w:val="28"/>
          <w:lang w:val="en-US" w:eastAsia="zh-CN"/>
          <w14:textFill>
            <w14:solidFill>
              <w14:schemeClr w14:val="tx1"/>
            </w14:solidFill>
          </w14:textFill>
        </w:rPr>
        <w:t>3）</w:t>
      </w:r>
      <w:r>
        <w:rPr>
          <w:rFonts w:hint="eastAsia" w:ascii="宋体" w:hAnsi="宋体" w:cs="仿宋_GB2312"/>
          <w:b/>
          <w:bCs/>
          <w:color w:val="000000"/>
          <w:sz w:val="28"/>
          <w:szCs w:val="28"/>
          <w:lang w:val="zh-CN"/>
        </w:rPr>
        <w:t>★</w:t>
      </w:r>
      <w:r>
        <w:rPr>
          <w:rFonts w:hint="eastAsia" w:ascii="宋体" w:hAnsi="宋体" w:cs="宋体"/>
          <w:color w:val="000000" w:themeColor="text1"/>
          <w:sz w:val="28"/>
          <w:szCs w:val="28"/>
          <w:lang w:val="en-US" w:eastAsia="zh-CN"/>
          <w14:textFill>
            <w14:solidFill>
              <w14:schemeClr w14:val="tx1"/>
            </w14:solidFill>
          </w14:textFill>
        </w:rPr>
        <w:t>提供医院现有手术麻醉系统、重症监护系统和心电系统厂商现场技术保障服务,保障手术麻醉系统、重症监护系统和心电系统业务稳定运行不中断，提供≥2名现场保障工程师名单及近半年内任意一个月社保证明。</w:t>
      </w:r>
    </w:p>
    <w:p w14:paraId="480ED3F9">
      <w:pPr>
        <w:keepNext w:val="0"/>
        <w:keepLines w:val="0"/>
        <w:pageBreakBefore w:val="0"/>
        <w:widowControl w:val="0"/>
        <w:kinsoku/>
        <w:wordWrap/>
        <w:overflowPunct/>
        <w:topLinePunct w:val="0"/>
        <w:autoSpaceDE/>
        <w:autoSpaceDN/>
        <w:bidi w:val="0"/>
        <w:adjustRightInd/>
        <w:snapToGrid/>
        <w:spacing w:before="157" w:beforeLines="50" w:line="360" w:lineRule="auto"/>
        <w:textAlignment w:val="auto"/>
        <w:rPr>
          <w:rFonts w:hint="eastAsia" w:ascii="宋体" w:hAnsi="宋体" w:cs="仿宋_GB2312"/>
          <w:b/>
          <w:bCs/>
          <w:color w:val="000000"/>
          <w:sz w:val="28"/>
          <w:szCs w:val="28"/>
          <w:lang w:eastAsia="zh-CN"/>
        </w:rPr>
      </w:pPr>
      <w:r>
        <w:rPr>
          <w:rFonts w:hint="eastAsia" w:ascii="宋体" w:hAnsi="宋体" w:cs="仿宋_GB2312"/>
          <w:b/>
          <w:bCs/>
          <w:color w:val="000000"/>
          <w:sz w:val="28"/>
          <w:szCs w:val="28"/>
          <w:lang w:val="en-US" w:eastAsia="zh-CN"/>
        </w:rPr>
        <w:t>三</w:t>
      </w:r>
      <w:r>
        <w:rPr>
          <w:rFonts w:hint="eastAsia" w:ascii="宋体" w:hAnsi="宋体" w:cs="仿宋_GB2312"/>
          <w:b/>
          <w:bCs/>
          <w:color w:val="000000"/>
          <w:sz w:val="28"/>
          <w:szCs w:val="28"/>
        </w:rPr>
        <w:t>、</w:t>
      </w:r>
      <w:r>
        <w:rPr>
          <w:rFonts w:hint="eastAsia" w:ascii="宋体" w:hAnsi="宋体" w:cs="仿宋_GB2312"/>
          <w:b/>
          <w:bCs/>
          <w:color w:val="000000"/>
          <w:sz w:val="28"/>
          <w:szCs w:val="28"/>
          <w:lang w:val="en-US" w:eastAsia="zh-CN"/>
        </w:rPr>
        <w:t>技术实施</w:t>
      </w:r>
      <w:r>
        <w:rPr>
          <w:rFonts w:hint="eastAsia" w:ascii="宋体" w:hAnsi="宋体" w:cs="仿宋_GB2312"/>
          <w:b/>
          <w:bCs/>
          <w:color w:val="000000"/>
          <w:sz w:val="28"/>
          <w:szCs w:val="28"/>
        </w:rPr>
        <w:t>要求</w:t>
      </w:r>
    </w:p>
    <w:p w14:paraId="08F0A3AF">
      <w:pPr>
        <w:spacing w:line="560" w:lineRule="exact"/>
        <w:ind w:firstLine="560" w:firstLineChars="200"/>
        <w:rPr>
          <w:rFonts w:hint="eastAsia" w:ascii="宋体" w:hAnsi="宋体" w:cs="宋体"/>
          <w:color w:val="000000" w:themeColor="text1"/>
          <w:sz w:val="28"/>
          <w:szCs w:val="28"/>
          <w:lang w:val="en-US" w:eastAsia="zh-CN"/>
          <w14:textFill>
            <w14:solidFill>
              <w14:schemeClr w14:val="tx1"/>
            </w14:solidFill>
          </w14:textFill>
        </w:rPr>
      </w:pPr>
      <w:r>
        <w:rPr>
          <w:rFonts w:hint="eastAsia" w:ascii="宋体" w:hAnsi="宋体" w:cs="宋体"/>
          <w:color w:val="000000" w:themeColor="text1"/>
          <w:sz w:val="28"/>
          <w:szCs w:val="28"/>
          <w:lang w:val="en-US" w:eastAsia="zh-CN"/>
          <w14:textFill>
            <w14:solidFill>
              <w14:schemeClr w14:val="tx1"/>
            </w14:solidFill>
          </w14:textFill>
        </w:rPr>
        <w:t>1）系统需在医院内网部署签名验证服务系统、电子签章系统、时间戳系统及备用系统，各系统通过CA数字证书中间件与手术麻醉系统、重症监护系统和心电系统进行集成对接。</w:t>
      </w:r>
    </w:p>
    <w:p w14:paraId="0D5F6399">
      <w:pPr>
        <w:spacing w:line="560" w:lineRule="exact"/>
        <w:ind w:firstLine="560" w:firstLineChars="200"/>
        <w:rPr>
          <w:rFonts w:hint="eastAsia" w:ascii="宋体" w:hAnsi="宋体" w:cs="宋体"/>
          <w:color w:val="000000" w:themeColor="text1"/>
          <w:sz w:val="28"/>
          <w:szCs w:val="28"/>
          <w:lang w:val="en-US" w:eastAsia="zh-CN"/>
          <w14:textFill>
            <w14:solidFill>
              <w14:schemeClr w14:val="tx1"/>
            </w14:solidFill>
          </w14:textFill>
        </w:rPr>
      </w:pPr>
      <w:r>
        <w:rPr>
          <w:rFonts w:hint="eastAsia" w:ascii="宋体" w:hAnsi="宋体" w:cs="宋体"/>
          <w:color w:val="000000" w:themeColor="text1"/>
          <w:sz w:val="28"/>
          <w:szCs w:val="28"/>
          <w:lang w:val="en-US" w:eastAsia="zh-CN"/>
          <w14:textFill>
            <w14:solidFill>
              <w14:schemeClr w14:val="tx1"/>
            </w14:solidFill>
          </w14:textFill>
        </w:rPr>
        <w:t>2）证书配置管理需实现用户与数字证书的绑定关系管理，支持从Key中读取证书信息和电子签章信息并存储。</w:t>
      </w:r>
    </w:p>
    <w:p w14:paraId="0187F039">
      <w:pPr>
        <w:spacing w:line="560" w:lineRule="exact"/>
        <w:ind w:firstLine="560" w:firstLineChars="200"/>
        <w:rPr>
          <w:rFonts w:hint="eastAsia" w:ascii="宋体" w:hAnsi="宋体" w:cs="宋体"/>
          <w:color w:val="000000" w:themeColor="text1"/>
          <w:sz w:val="28"/>
          <w:szCs w:val="28"/>
          <w:lang w:val="en-US" w:eastAsia="zh-CN"/>
          <w14:textFill>
            <w14:solidFill>
              <w14:schemeClr w14:val="tx1"/>
            </w14:solidFill>
          </w14:textFill>
        </w:rPr>
      </w:pPr>
      <w:r>
        <w:rPr>
          <w:rFonts w:hint="eastAsia" w:ascii="宋体" w:hAnsi="宋体" w:cs="宋体"/>
          <w:color w:val="000000" w:themeColor="text1"/>
          <w:sz w:val="28"/>
          <w:szCs w:val="28"/>
          <w:lang w:val="en-US" w:eastAsia="zh-CN"/>
          <w14:textFill>
            <w14:solidFill>
              <w14:schemeClr w14:val="tx1"/>
            </w14:solidFill>
          </w14:textFill>
        </w:rPr>
        <w:t>3）供应商需提供详细的系统实施计划，包括客户化修改、测试、试运行、培训及上线安排，确保在规定时间内完成系统上线。</w:t>
      </w:r>
    </w:p>
    <w:p w14:paraId="1A339D50">
      <w:pPr>
        <w:spacing w:line="560" w:lineRule="exact"/>
        <w:ind w:firstLine="560" w:firstLineChars="200"/>
        <w:rPr>
          <w:rFonts w:hint="eastAsia" w:ascii="宋体" w:hAnsi="宋体" w:cs="宋体"/>
          <w:color w:val="000000" w:themeColor="text1"/>
          <w:sz w:val="28"/>
          <w:szCs w:val="28"/>
          <w:lang w:val="en-US" w:eastAsia="zh-CN"/>
          <w14:textFill>
            <w14:solidFill>
              <w14:schemeClr w14:val="tx1"/>
            </w14:solidFill>
          </w14:textFill>
        </w:rPr>
      </w:pPr>
      <w:r>
        <w:rPr>
          <w:rFonts w:hint="eastAsia" w:ascii="宋体" w:hAnsi="宋体" w:cs="宋体"/>
          <w:color w:val="000000" w:themeColor="text1"/>
          <w:sz w:val="28"/>
          <w:szCs w:val="28"/>
          <w:lang w:val="en-US" w:eastAsia="zh-CN"/>
          <w14:textFill>
            <w14:solidFill>
              <w14:schemeClr w14:val="tx1"/>
            </w14:solidFill>
          </w14:textFill>
        </w:rPr>
        <w:t>4）培训对象涵盖系统管理员、管理人员和操作员，针对不同角色提供相应的技术和操作培训。</w:t>
      </w:r>
    </w:p>
    <w:p w14:paraId="09382907">
      <w:pPr>
        <w:spacing w:line="560" w:lineRule="exact"/>
        <w:ind w:firstLine="560" w:firstLineChars="200"/>
        <w:rPr>
          <w:rFonts w:hint="eastAsia" w:ascii="宋体" w:hAnsi="宋体" w:cs="宋体"/>
          <w:color w:val="000000" w:themeColor="text1"/>
          <w:sz w:val="28"/>
          <w:szCs w:val="28"/>
          <w:lang w:val="en-US" w:eastAsia="zh-CN"/>
          <w14:textFill>
            <w14:solidFill>
              <w14:schemeClr w14:val="tx1"/>
            </w14:solidFill>
          </w14:textFill>
        </w:rPr>
      </w:pPr>
      <w:r>
        <w:rPr>
          <w:rFonts w:hint="eastAsia" w:ascii="宋体" w:hAnsi="宋体" w:cs="宋体"/>
          <w:color w:val="000000" w:themeColor="text1"/>
          <w:sz w:val="28"/>
          <w:szCs w:val="28"/>
          <w:lang w:val="en-US" w:eastAsia="zh-CN"/>
          <w14:textFill>
            <w14:solidFill>
              <w14:schemeClr w14:val="tx1"/>
            </w14:solidFill>
          </w14:textFill>
        </w:rPr>
        <w:t>5）验收合格后提供一年免费功能增强性维护及技术维护服务，故障响应时间不超过4小时，服务期为7×24小时。</w:t>
      </w:r>
    </w:p>
    <w:p w14:paraId="0D6DABBF">
      <w:pPr>
        <w:bidi w:val="0"/>
        <w:rPr>
          <w:rFonts w:hint="eastAsia"/>
          <w:lang w:val="en-US" w:eastAsia="zh-CN"/>
        </w:rPr>
      </w:pPr>
    </w:p>
    <w:p w14:paraId="04494DC4">
      <w:pPr>
        <w:keepNext w:val="0"/>
        <w:keepLines w:val="0"/>
        <w:pageBreakBefore w:val="0"/>
        <w:widowControl w:val="0"/>
        <w:kinsoku/>
        <w:wordWrap/>
        <w:overflowPunct/>
        <w:topLinePunct w:val="0"/>
        <w:autoSpaceDE/>
        <w:autoSpaceDN/>
        <w:bidi w:val="0"/>
        <w:adjustRightInd/>
        <w:snapToGrid/>
        <w:spacing w:before="157" w:beforeLines="50" w:line="360" w:lineRule="auto"/>
        <w:textAlignment w:val="auto"/>
        <w:rPr>
          <w:rFonts w:hint="eastAsia" w:ascii="宋体" w:hAnsi="宋体" w:cs="仿宋_GB2312"/>
          <w:b/>
          <w:bCs/>
          <w:color w:val="000000"/>
          <w:sz w:val="28"/>
          <w:szCs w:val="28"/>
        </w:rPr>
      </w:pPr>
      <w:r>
        <w:rPr>
          <w:rFonts w:hint="eastAsia" w:ascii="宋体" w:hAnsi="宋体" w:cs="仿宋_GB2312"/>
          <w:b/>
          <w:bCs/>
          <w:color w:val="000000"/>
          <w:sz w:val="28"/>
          <w:szCs w:val="28"/>
          <w:lang w:val="en-US" w:eastAsia="zh-CN"/>
        </w:rPr>
        <w:t>四</w:t>
      </w:r>
      <w:r>
        <w:rPr>
          <w:rFonts w:hint="eastAsia" w:ascii="宋体" w:hAnsi="宋体" w:cs="仿宋_GB2312"/>
          <w:b/>
          <w:bCs/>
          <w:color w:val="000000"/>
          <w:sz w:val="28"/>
          <w:szCs w:val="28"/>
        </w:rPr>
        <w:t>、项目实施要求</w:t>
      </w:r>
    </w:p>
    <w:p w14:paraId="04ED3D2D">
      <w:pPr>
        <w:spacing w:line="560" w:lineRule="exact"/>
        <w:ind w:firstLine="560" w:firstLineChars="200"/>
        <w:rPr>
          <w:rFonts w:hint="eastAsia" w:ascii="宋体" w:hAnsi="宋体" w:cs="宋体"/>
          <w:color w:val="000000" w:themeColor="text1"/>
          <w:sz w:val="28"/>
          <w:szCs w:val="28"/>
          <w:lang w:val="en-US" w:eastAsia="zh-CN"/>
          <w14:textFill>
            <w14:solidFill>
              <w14:schemeClr w14:val="tx1"/>
            </w14:solidFill>
          </w14:textFill>
        </w:rPr>
      </w:pPr>
      <w:r>
        <w:rPr>
          <w:rFonts w:hint="eastAsia" w:ascii="宋体" w:hAnsi="宋体" w:cs="仿宋_GB2312"/>
          <w:color w:val="000000"/>
          <w:sz w:val="28"/>
          <w:szCs w:val="28"/>
        </w:rPr>
        <w:t>项目实施时间：</w:t>
      </w:r>
      <w:r>
        <w:rPr>
          <w:rFonts w:hint="eastAsia" w:ascii="宋体" w:hAnsi="宋体" w:cs="宋体"/>
          <w:color w:val="000000" w:themeColor="text1"/>
          <w:sz w:val="28"/>
          <w:szCs w:val="28"/>
          <w:lang w:val="en-US" w:eastAsia="zh-CN"/>
          <w14:textFill>
            <w14:solidFill>
              <w14:schemeClr w14:val="tx1"/>
            </w14:solidFill>
          </w14:textFill>
        </w:rPr>
        <w:t>签订合同后30日内完成系统部署、安装调试及培训，并接受验收。</w:t>
      </w:r>
    </w:p>
    <w:p w14:paraId="71D94482">
      <w:pPr>
        <w:bidi w:val="0"/>
        <w:rPr>
          <w:rFonts w:hint="eastAsia"/>
          <w:lang w:val="en-US" w:eastAsia="zh-CN"/>
        </w:rPr>
      </w:pPr>
    </w:p>
    <w:p w14:paraId="62BE9001">
      <w:pPr>
        <w:keepNext w:val="0"/>
        <w:keepLines w:val="0"/>
        <w:pageBreakBefore w:val="0"/>
        <w:widowControl w:val="0"/>
        <w:kinsoku/>
        <w:wordWrap/>
        <w:overflowPunct/>
        <w:topLinePunct w:val="0"/>
        <w:autoSpaceDE/>
        <w:autoSpaceDN/>
        <w:bidi w:val="0"/>
        <w:adjustRightInd/>
        <w:snapToGrid/>
        <w:spacing w:before="157" w:beforeLines="50" w:line="360" w:lineRule="auto"/>
        <w:textAlignment w:val="auto"/>
        <w:rPr>
          <w:rFonts w:hint="eastAsia" w:ascii="宋体" w:hAnsi="宋体" w:cs="仿宋_GB2312"/>
          <w:b/>
          <w:bCs/>
          <w:color w:val="000000"/>
          <w:sz w:val="28"/>
          <w:szCs w:val="28"/>
          <w:lang w:val="en-US" w:eastAsia="zh-CN"/>
        </w:rPr>
      </w:pPr>
      <w:r>
        <w:rPr>
          <w:rFonts w:hint="eastAsia" w:ascii="宋体" w:hAnsi="宋体" w:cs="仿宋_GB2312"/>
          <w:b/>
          <w:bCs/>
          <w:color w:val="000000"/>
          <w:sz w:val="28"/>
          <w:szCs w:val="28"/>
          <w:lang w:val="en-US" w:eastAsia="zh-CN"/>
        </w:rPr>
        <w:t>五、付款条件</w:t>
      </w:r>
    </w:p>
    <w:p w14:paraId="25EB90E2">
      <w:pPr>
        <w:bidi w:val="0"/>
        <w:rPr>
          <w:rFonts w:hint="eastAsia"/>
        </w:rPr>
      </w:pPr>
    </w:p>
    <w:bookmarkEnd w:id="1"/>
    <w:p w14:paraId="5E01EE7D">
      <w:pPr>
        <w:spacing w:line="560" w:lineRule="exact"/>
        <w:ind w:firstLine="560" w:firstLineChars="200"/>
        <w:rPr>
          <w:rFonts w:ascii="宋体" w:hAnsi="宋体" w:cs="仿宋_GB2312"/>
          <w:color w:val="000000"/>
          <w:sz w:val="28"/>
          <w:szCs w:val="28"/>
        </w:rPr>
      </w:pPr>
      <w:r>
        <w:rPr>
          <w:rFonts w:hint="eastAsia" w:ascii="宋体" w:hAnsi="宋体" w:cs="仿宋_GB2312"/>
          <w:color w:val="000000"/>
          <w:sz w:val="28"/>
          <w:szCs w:val="28"/>
        </w:rPr>
        <w:t>验收合格后，支付合同</w:t>
      </w:r>
      <w:r>
        <w:rPr>
          <w:rFonts w:hint="eastAsia" w:ascii="宋体" w:hAnsi="宋体" w:cs="仿宋_GB2312"/>
          <w:color w:val="000000"/>
          <w:sz w:val="28"/>
          <w:szCs w:val="28"/>
          <w:lang w:val="en-US" w:eastAsia="zh-CN"/>
        </w:rPr>
        <w:t>全部款项</w:t>
      </w:r>
      <w:r>
        <w:rPr>
          <w:rFonts w:hint="eastAsia" w:ascii="宋体" w:hAnsi="宋体" w:cs="仿宋_GB2312"/>
          <w:color w:val="000000"/>
          <w:sz w:val="28"/>
          <w:szCs w:val="28"/>
        </w:rPr>
        <w:t>。</w:t>
      </w:r>
    </w:p>
    <w:p w14:paraId="39075201">
      <w:pPr>
        <w:keepNext w:val="0"/>
        <w:keepLines w:val="0"/>
        <w:pageBreakBefore w:val="0"/>
        <w:widowControl w:val="0"/>
        <w:kinsoku/>
        <w:wordWrap/>
        <w:overflowPunct/>
        <w:topLinePunct w:val="0"/>
        <w:autoSpaceDE/>
        <w:autoSpaceDN/>
        <w:bidi w:val="0"/>
        <w:adjustRightInd/>
        <w:snapToGrid/>
        <w:spacing w:before="157" w:beforeLines="50" w:line="360" w:lineRule="auto"/>
        <w:textAlignment w:val="auto"/>
        <w:rPr>
          <w:rFonts w:hint="eastAsia" w:ascii="宋体" w:hAnsi="宋体" w:cs="仿宋_GB2312"/>
          <w:b/>
          <w:bCs/>
          <w:color w:val="000000"/>
          <w:sz w:val="28"/>
          <w:szCs w:val="28"/>
          <w:lang w:val="en-US" w:eastAsia="zh-CN"/>
        </w:rPr>
      </w:pPr>
      <w:r>
        <w:rPr>
          <w:rFonts w:hint="eastAsia" w:ascii="宋体" w:hAnsi="宋体" w:cs="仿宋_GB2312"/>
          <w:b/>
          <w:bCs/>
          <w:color w:val="000000"/>
          <w:sz w:val="28"/>
          <w:szCs w:val="28"/>
          <w:lang w:val="en-US" w:eastAsia="zh-CN"/>
        </w:rPr>
        <w:t>六、现场调研</w:t>
      </w:r>
    </w:p>
    <w:p w14:paraId="129D275A"/>
    <w:p w14:paraId="373DEC1E">
      <w:pPr>
        <w:spacing w:line="560" w:lineRule="exact"/>
        <w:ind w:firstLine="560" w:firstLineChars="200"/>
        <w:rPr>
          <w:rFonts w:hint="default" w:ascii="宋体" w:hAnsi="宋体" w:cs="仿宋_GB2312"/>
          <w:color w:val="000000"/>
          <w:sz w:val="28"/>
          <w:szCs w:val="28"/>
          <w:highlight w:val="none"/>
          <w:lang w:val="en-US"/>
        </w:rPr>
      </w:pPr>
      <w:r>
        <w:rPr>
          <w:rFonts w:hint="eastAsia" w:ascii="宋体" w:hAnsi="宋体" w:cs="仿宋_GB2312"/>
          <w:color w:val="000000"/>
          <w:sz w:val="28"/>
          <w:szCs w:val="28"/>
        </w:rPr>
        <w:t>项目具体情况请查看现场，联系电话：</w:t>
      </w:r>
      <w:r>
        <w:rPr>
          <w:rFonts w:hint="eastAsia" w:ascii="宋体" w:hAnsi="宋体" w:cs="仿宋_GB2312"/>
          <w:color w:val="000000"/>
          <w:sz w:val="28"/>
          <w:szCs w:val="28"/>
          <w:highlight w:val="none"/>
          <w:lang w:val="en-US" w:eastAsia="zh-CN"/>
        </w:rPr>
        <w:t>唐工 13222777718</w:t>
      </w:r>
    </w:p>
    <w:p w14:paraId="76D00703"/>
    <w:p w14:paraId="478F7A77">
      <w:r>
        <w:br w:type="page"/>
      </w:r>
    </w:p>
    <w:p w14:paraId="685705FC">
      <w:pPr>
        <w:bidi w:val="0"/>
      </w:pPr>
    </w:p>
    <w:p w14:paraId="2F268E1B">
      <w:pPr>
        <w:keepNext w:val="0"/>
        <w:keepLines w:val="0"/>
        <w:pageBreakBefore w:val="0"/>
        <w:widowControl w:val="0"/>
        <w:numPr>
          <w:ilvl w:val="0"/>
          <w:numId w:val="3"/>
        </w:numPr>
        <w:kinsoku/>
        <w:wordWrap/>
        <w:overflowPunct/>
        <w:topLinePunct w:val="0"/>
        <w:autoSpaceDE/>
        <w:autoSpaceDN/>
        <w:bidi w:val="0"/>
        <w:adjustRightInd w:val="0"/>
        <w:snapToGrid w:val="0"/>
        <w:spacing w:line="360" w:lineRule="auto"/>
        <w:textAlignment w:val="auto"/>
        <w:rPr>
          <w:rFonts w:hint="eastAsia" w:ascii="宋体" w:hAnsi="宋体" w:cs="仿宋_GB2312"/>
          <w:b/>
          <w:bCs/>
          <w:color w:val="000000"/>
          <w:sz w:val="28"/>
          <w:szCs w:val="28"/>
          <w:lang w:val="en-US" w:eastAsia="zh-CN"/>
        </w:rPr>
      </w:pPr>
      <w:r>
        <w:rPr>
          <w:rFonts w:hint="eastAsia" w:ascii="宋体" w:hAnsi="宋体" w:cs="仿宋_GB2312"/>
          <w:b/>
          <w:bCs/>
          <w:color w:val="000000"/>
          <w:sz w:val="28"/>
          <w:szCs w:val="28"/>
          <w:lang w:val="en-US" w:eastAsia="zh-CN"/>
        </w:rPr>
        <w:t>技术服务要求</w:t>
      </w:r>
    </w:p>
    <w:p w14:paraId="0D48777E">
      <w:pPr>
        <w:keepNext w:val="0"/>
        <w:keepLines w:val="0"/>
        <w:pageBreakBefore w:val="0"/>
        <w:widowControl w:val="0"/>
        <w:numPr>
          <w:ilvl w:val="1"/>
          <w:numId w:val="3"/>
        </w:numPr>
        <w:kinsoku/>
        <w:wordWrap/>
        <w:overflowPunct/>
        <w:topLinePunct w:val="0"/>
        <w:autoSpaceDE/>
        <w:autoSpaceDN/>
        <w:bidi w:val="0"/>
        <w:adjustRightInd w:val="0"/>
        <w:snapToGrid w:val="0"/>
        <w:spacing w:before="313" w:beforeLines="100" w:line="360" w:lineRule="auto"/>
        <w:ind w:left="0" w:leftChars="0" w:firstLine="0" w:firstLineChars="0"/>
        <w:textAlignment w:val="auto"/>
        <w:rPr>
          <w:rFonts w:hint="eastAsia" w:ascii="宋体" w:hAnsi="宋体" w:cs="仿宋_GB2312"/>
          <w:b/>
          <w:bCs/>
          <w:color w:val="000000"/>
          <w:sz w:val="28"/>
          <w:szCs w:val="28"/>
          <w:lang w:val="en-US" w:eastAsia="zh-CN"/>
        </w:rPr>
      </w:pPr>
      <w:r>
        <w:rPr>
          <w:rFonts w:hint="eastAsia" w:ascii="宋体" w:hAnsi="宋体" w:cs="仿宋_GB2312"/>
          <w:b/>
          <w:bCs/>
          <w:color w:val="000000"/>
          <w:sz w:val="28"/>
          <w:szCs w:val="28"/>
          <w:lang w:val="en-US" w:eastAsia="zh-CN"/>
        </w:rPr>
        <w:t>手术麻醉系统改造内容</w:t>
      </w:r>
    </w:p>
    <w:p w14:paraId="33A614FB">
      <w:pPr>
        <w:keepNext w:val="0"/>
        <w:keepLines w:val="0"/>
        <w:pageBreakBefore w:val="0"/>
        <w:widowControl w:val="0"/>
        <w:numPr>
          <w:ilvl w:val="2"/>
          <w:numId w:val="3"/>
        </w:numPr>
        <w:kinsoku/>
        <w:wordWrap/>
        <w:overflowPunct/>
        <w:topLinePunct w:val="0"/>
        <w:autoSpaceDE/>
        <w:autoSpaceDN/>
        <w:bidi w:val="0"/>
        <w:adjustRightInd w:val="0"/>
        <w:snapToGrid w:val="0"/>
        <w:spacing w:before="313" w:beforeLines="100" w:line="360" w:lineRule="auto"/>
        <w:ind w:left="0" w:leftChars="0" w:firstLine="0" w:firstLineChars="0"/>
        <w:textAlignment w:val="auto"/>
        <w:rPr>
          <w:rFonts w:hint="eastAsia" w:ascii="宋体" w:hAnsi="宋体" w:cs="仿宋_GB2312"/>
          <w:b/>
          <w:bCs/>
          <w:color w:val="000000"/>
          <w:sz w:val="28"/>
          <w:szCs w:val="28"/>
          <w:lang w:val="en-US" w:eastAsia="zh-CN"/>
        </w:rPr>
      </w:pPr>
      <w:r>
        <w:rPr>
          <w:rFonts w:hint="eastAsia" w:ascii="宋体" w:hAnsi="宋体" w:cs="仿宋_GB2312"/>
          <w:b/>
          <w:bCs/>
          <w:color w:val="000000"/>
          <w:sz w:val="28"/>
          <w:szCs w:val="28"/>
          <w:lang w:val="en-US" w:eastAsia="zh-CN"/>
        </w:rPr>
        <w:t>医护端CA电子签名模块</w:t>
      </w:r>
    </w:p>
    <w:p w14:paraId="298A7BEA">
      <w:pPr>
        <w:spacing w:line="560" w:lineRule="exact"/>
        <w:ind w:firstLine="560" w:firstLineChars="200"/>
        <w:rPr>
          <w:rFonts w:hint="eastAsia" w:ascii="宋体" w:hAnsi="宋体" w:cs="宋体"/>
          <w:color w:val="000000" w:themeColor="text1"/>
          <w:sz w:val="28"/>
          <w:szCs w:val="28"/>
          <w:lang w:val="en-US" w:eastAsia="zh-CN"/>
          <w14:textFill>
            <w14:solidFill>
              <w14:schemeClr w14:val="tx1"/>
            </w14:solidFill>
          </w14:textFill>
        </w:rPr>
      </w:pPr>
      <w:r>
        <w:rPr>
          <w:rFonts w:hint="eastAsia" w:ascii="宋体" w:hAnsi="宋体" w:cs="宋体"/>
          <w:color w:val="000000" w:themeColor="text1"/>
          <w:sz w:val="28"/>
          <w:szCs w:val="28"/>
          <w:lang w:val="en-US" w:eastAsia="zh-CN"/>
          <w14:textFill>
            <w14:solidFill>
              <w14:schemeClr w14:val="tx1"/>
            </w14:solidFill>
          </w14:textFill>
        </w:rPr>
        <w:t>实现医护人员基于数字证书的安全身份认证。系统登录时读取用户证书信息并提交验证服务器，完成证书有效性和签名有效性的双重校验。支持数字证书登录与用户名密码登录的双模式登录，确保在证书异常时系统仍可正常使用。集成电子签章服务系统，实现印章生命周期管理，包括签章制作、废除、停用、删除等操作，并记录完整盖章及撤销日志。集成时间戳服务，在麻醉记录单、安全核查单、手术护理单、麻醉总结等关键文书进行电子签章时，自动连接时间戳服务器，确保操作时间的准确性与合法性。终端需部署CA数字证书助手及电子签章软件。</w:t>
      </w:r>
    </w:p>
    <w:p w14:paraId="3123117F">
      <w:pPr>
        <w:keepNext w:val="0"/>
        <w:keepLines w:val="0"/>
        <w:pageBreakBefore w:val="0"/>
        <w:widowControl w:val="0"/>
        <w:numPr>
          <w:ilvl w:val="2"/>
          <w:numId w:val="3"/>
        </w:numPr>
        <w:kinsoku/>
        <w:wordWrap/>
        <w:overflowPunct/>
        <w:topLinePunct w:val="0"/>
        <w:autoSpaceDE/>
        <w:autoSpaceDN/>
        <w:bidi w:val="0"/>
        <w:adjustRightInd w:val="0"/>
        <w:snapToGrid w:val="0"/>
        <w:spacing w:before="313" w:beforeLines="100" w:line="360" w:lineRule="auto"/>
        <w:ind w:left="0" w:leftChars="0" w:firstLine="0" w:firstLineChars="0"/>
        <w:textAlignment w:val="auto"/>
        <w:rPr>
          <w:rFonts w:hint="eastAsia" w:ascii="宋体" w:hAnsi="宋体" w:cs="仿宋_GB2312"/>
          <w:b/>
          <w:bCs/>
          <w:color w:val="000000"/>
          <w:sz w:val="28"/>
          <w:szCs w:val="28"/>
          <w:lang w:val="en-US" w:eastAsia="zh-CN"/>
        </w:rPr>
      </w:pPr>
      <w:r>
        <w:rPr>
          <w:rFonts w:hint="eastAsia" w:ascii="宋体" w:hAnsi="宋体" w:cs="仿宋_GB2312"/>
          <w:b/>
          <w:bCs/>
          <w:color w:val="000000"/>
          <w:sz w:val="28"/>
          <w:szCs w:val="28"/>
          <w:lang w:val="en-US" w:eastAsia="zh-CN"/>
        </w:rPr>
        <w:t>患者端CA电子签名模块</w:t>
      </w:r>
    </w:p>
    <w:p w14:paraId="00585DA6">
      <w:pPr>
        <w:spacing w:line="560" w:lineRule="exact"/>
        <w:ind w:firstLine="560" w:firstLineChars="200"/>
        <w:rPr>
          <w:rFonts w:hint="eastAsia" w:ascii="宋体" w:hAnsi="宋体" w:cs="宋体"/>
          <w:color w:val="000000" w:themeColor="text1"/>
          <w:sz w:val="28"/>
          <w:szCs w:val="28"/>
          <w:lang w:val="en-US" w:eastAsia="zh-CN"/>
          <w14:textFill>
            <w14:solidFill>
              <w14:schemeClr w14:val="tx1"/>
            </w14:solidFill>
          </w14:textFill>
        </w:rPr>
      </w:pPr>
      <w:r>
        <w:rPr>
          <w:rFonts w:hint="eastAsia" w:ascii="宋体" w:hAnsi="宋体" w:cs="宋体"/>
          <w:color w:val="000000" w:themeColor="text1"/>
          <w:sz w:val="28"/>
          <w:szCs w:val="28"/>
          <w:lang w:val="en-US" w:eastAsia="zh-CN"/>
          <w14:textFill>
            <w14:solidFill>
              <w14:schemeClr w14:val="tx1"/>
            </w14:solidFill>
          </w14:textFill>
        </w:rPr>
        <w:t>实现患者及其家属在麻醉知情同意书等相关医疗文书上的电子签名功能。系统需支持患者通过身份核验设备（如身份证读卡器、手写板等）完成身份确认，调用CA数字证书进行签名操作。签名过程中需采集手写笔迹轨迹数据，与数字证书绑定形成完整的电子签名证据链。支持时间戳服务对签名操作进行时间固化，确保签名的法律效力。系统需保存签名过程的日志记录，包括签名时间、签名位置、证书信息等关键要素，便于后续追溯和验证。</w:t>
      </w:r>
    </w:p>
    <w:p w14:paraId="4B80467D">
      <w:pPr>
        <w:keepNext w:val="0"/>
        <w:keepLines w:val="0"/>
        <w:pageBreakBefore w:val="0"/>
        <w:widowControl w:val="0"/>
        <w:numPr>
          <w:ilvl w:val="2"/>
          <w:numId w:val="3"/>
        </w:numPr>
        <w:kinsoku/>
        <w:wordWrap/>
        <w:overflowPunct/>
        <w:topLinePunct w:val="0"/>
        <w:autoSpaceDE/>
        <w:autoSpaceDN/>
        <w:bidi w:val="0"/>
        <w:adjustRightInd w:val="0"/>
        <w:snapToGrid w:val="0"/>
        <w:spacing w:before="313" w:beforeLines="100" w:line="360" w:lineRule="auto"/>
        <w:ind w:left="0" w:leftChars="0" w:firstLine="0" w:firstLineChars="0"/>
        <w:textAlignment w:val="auto"/>
        <w:rPr>
          <w:rFonts w:hint="eastAsia" w:ascii="宋体" w:hAnsi="宋体" w:cs="仿宋_GB2312"/>
          <w:b/>
          <w:bCs/>
          <w:color w:val="000000"/>
          <w:sz w:val="28"/>
          <w:szCs w:val="28"/>
          <w:lang w:val="en-US" w:eastAsia="zh-CN"/>
        </w:rPr>
      </w:pPr>
      <w:r>
        <w:rPr>
          <w:rFonts w:hint="eastAsia" w:ascii="宋体" w:hAnsi="宋体" w:cs="仿宋_GB2312"/>
          <w:b/>
          <w:bCs/>
          <w:color w:val="000000"/>
          <w:sz w:val="28"/>
          <w:szCs w:val="28"/>
          <w:lang w:val="en-US" w:eastAsia="zh-CN"/>
        </w:rPr>
        <w:t>无纸化病历归档模块</w:t>
      </w:r>
    </w:p>
    <w:p w14:paraId="35336A7D">
      <w:pPr>
        <w:spacing w:line="560" w:lineRule="exact"/>
        <w:ind w:firstLine="560" w:firstLineChars="200"/>
        <w:rPr>
          <w:rFonts w:hint="eastAsia" w:ascii="宋体" w:hAnsi="宋体" w:cs="宋体"/>
          <w:color w:val="000000" w:themeColor="text1"/>
          <w:sz w:val="28"/>
          <w:szCs w:val="28"/>
          <w:lang w:val="en-US" w:eastAsia="zh-CN"/>
          <w14:textFill>
            <w14:solidFill>
              <w14:schemeClr w14:val="tx1"/>
            </w14:solidFill>
          </w14:textFill>
        </w:rPr>
      </w:pPr>
      <w:r>
        <w:rPr>
          <w:rFonts w:hint="eastAsia" w:ascii="宋体" w:hAnsi="宋体" w:cs="宋体"/>
          <w:color w:val="000000" w:themeColor="text1"/>
          <w:sz w:val="28"/>
          <w:szCs w:val="28"/>
          <w:lang w:val="en-US" w:eastAsia="zh-CN"/>
          <w14:textFill>
            <w14:solidFill>
              <w14:schemeClr w14:val="tx1"/>
            </w14:solidFill>
          </w14:textFill>
        </w:rPr>
        <w:t>实现手术麻醉相关病历文书的全流程无纸化管理。系统需将麻醉记录单、安全核查单、手术护理单、各类同意书等文书进行电子化处理，按照电子病历归档规范进行标准化封装。支持PDF/A等格式长期存档，确保文档的可读性和完整性。实现归档文件的数字签名验证，确保归档数据未被篡改。提供归档文件的检索、查阅、下载功能，支持按患者、日期、手术类型等多维度查询。系统需符合《电子病历应用管理规范》要求，确保电子病历的法律效力等同于纸质病历。</w:t>
      </w:r>
    </w:p>
    <w:p w14:paraId="35064A30">
      <w:pPr>
        <w:keepNext w:val="0"/>
        <w:keepLines w:val="0"/>
        <w:pageBreakBefore w:val="0"/>
        <w:widowControl w:val="0"/>
        <w:numPr>
          <w:ilvl w:val="1"/>
          <w:numId w:val="3"/>
        </w:numPr>
        <w:kinsoku/>
        <w:wordWrap/>
        <w:overflowPunct/>
        <w:topLinePunct w:val="0"/>
        <w:autoSpaceDE/>
        <w:autoSpaceDN/>
        <w:bidi w:val="0"/>
        <w:adjustRightInd w:val="0"/>
        <w:snapToGrid w:val="0"/>
        <w:spacing w:before="313" w:beforeLines="100" w:line="360" w:lineRule="auto"/>
        <w:ind w:left="0" w:leftChars="0" w:firstLine="0" w:firstLineChars="0"/>
        <w:textAlignment w:val="auto"/>
        <w:rPr>
          <w:rFonts w:hint="eastAsia" w:ascii="宋体" w:hAnsi="宋体" w:cs="仿宋_GB2312"/>
          <w:b/>
          <w:bCs/>
          <w:color w:val="000000"/>
          <w:sz w:val="28"/>
          <w:szCs w:val="28"/>
          <w:lang w:val="en-US" w:eastAsia="zh-CN"/>
        </w:rPr>
      </w:pPr>
      <w:r>
        <w:rPr>
          <w:rFonts w:hint="eastAsia" w:ascii="宋体" w:hAnsi="宋体" w:cs="仿宋_GB2312"/>
          <w:b/>
          <w:bCs/>
          <w:color w:val="000000"/>
          <w:sz w:val="28"/>
          <w:szCs w:val="28"/>
          <w:lang w:val="en-US" w:eastAsia="zh-CN"/>
        </w:rPr>
        <w:t>重症监护系统改造内容</w:t>
      </w:r>
    </w:p>
    <w:p w14:paraId="32280D39">
      <w:pPr>
        <w:keepNext w:val="0"/>
        <w:keepLines w:val="0"/>
        <w:pageBreakBefore w:val="0"/>
        <w:widowControl w:val="0"/>
        <w:numPr>
          <w:ilvl w:val="2"/>
          <w:numId w:val="3"/>
        </w:numPr>
        <w:kinsoku/>
        <w:wordWrap/>
        <w:overflowPunct/>
        <w:topLinePunct w:val="0"/>
        <w:autoSpaceDE/>
        <w:autoSpaceDN/>
        <w:bidi w:val="0"/>
        <w:adjustRightInd w:val="0"/>
        <w:snapToGrid w:val="0"/>
        <w:spacing w:before="313" w:beforeLines="100" w:line="360" w:lineRule="auto"/>
        <w:ind w:left="0" w:leftChars="0" w:firstLine="0" w:firstLineChars="0"/>
        <w:textAlignment w:val="auto"/>
        <w:rPr>
          <w:rFonts w:hint="eastAsia" w:ascii="宋体" w:hAnsi="宋体" w:cs="仿宋_GB2312"/>
          <w:b/>
          <w:bCs/>
          <w:color w:val="000000"/>
          <w:sz w:val="28"/>
          <w:szCs w:val="28"/>
          <w:lang w:val="en-US" w:eastAsia="zh-CN"/>
        </w:rPr>
      </w:pPr>
      <w:r>
        <w:rPr>
          <w:rFonts w:hint="eastAsia" w:ascii="宋体" w:hAnsi="宋体" w:cs="仿宋_GB2312"/>
          <w:b/>
          <w:bCs/>
          <w:color w:val="000000"/>
          <w:sz w:val="28"/>
          <w:szCs w:val="28"/>
          <w:lang w:val="en-US" w:eastAsia="zh-CN"/>
        </w:rPr>
        <w:t>医护端CA电子签名模块</w:t>
      </w:r>
    </w:p>
    <w:p w14:paraId="4932EE3C">
      <w:pPr>
        <w:spacing w:line="560" w:lineRule="exact"/>
        <w:ind w:firstLine="560" w:firstLineChars="200"/>
        <w:rPr>
          <w:rFonts w:hint="eastAsia" w:ascii="宋体" w:hAnsi="宋体" w:cs="宋体"/>
          <w:color w:val="000000" w:themeColor="text1"/>
          <w:sz w:val="28"/>
          <w:szCs w:val="28"/>
          <w:lang w:val="en-US" w:eastAsia="zh-CN"/>
          <w14:textFill>
            <w14:solidFill>
              <w14:schemeClr w14:val="tx1"/>
            </w14:solidFill>
          </w14:textFill>
        </w:rPr>
      </w:pPr>
      <w:r>
        <w:rPr>
          <w:rFonts w:hint="eastAsia" w:ascii="宋体" w:hAnsi="宋体" w:cs="宋体"/>
          <w:color w:val="000000" w:themeColor="text1"/>
          <w:sz w:val="28"/>
          <w:szCs w:val="28"/>
          <w:lang w:val="en-US" w:eastAsia="zh-CN"/>
          <w14:textFill>
            <w14:solidFill>
              <w14:schemeClr w14:val="tx1"/>
            </w14:solidFill>
          </w14:textFill>
        </w:rPr>
        <w:t>实现重症监护系统中医护人员的CA数字证书身份认证和电子签章功能。系统集成签名验证服务系统，完成登录过程中的证书验证和签名验证。支持在重症监护记录单、护理评估单、病情告知书等关键文书上执行电子签章操作，盖章时进行身份认证以确保安全管理。集成时间戳服务，对签章操作进行时间固化保护。支持签章生命周期管理功能，记录完整的盖章和撤销日志。终端需安装CA数字证书助手和电子签章软件。登录方式支持数字证书与用户名密码双模式，防止证书丢失时无法登录系统。</w:t>
      </w:r>
    </w:p>
    <w:p w14:paraId="62F2FE10">
      <w:pPr>
        <w:keepNext w:val="0"/>
        <w:keepLines w:val="0"/>
        <w:pageBreakBefore w:val="0"/>
        <w:widowControl w:val="0"/>
        <w:numPr>
          <w:ilvl w:val="2"/>
          <w:numId w:val="3"/>
        </w:numPr>
        <w:kinsoku/>
        <w:wordWrap/>
        <w:overflowPunct/>
        <w:topLinePunct w:val="0"/>
        <w:autoSpaceDE/>
        <w:autoSpaceDN/>
        <w:bidi w:val="0"/>
        <w:adjustRightInd w:val="0"/>
        <w:snapToGrid w:val="0"/>
        <w:spacing w:before="313" w:beforeLines="100" w:line="360" w:lineRule="auto"/>
        <w:ind w:left="0" w:leftChars="0" w:firstLine="0" w:firstLineChars="0"/>
        <w:textAlignment w:val="auto"/>
        <w:rPr>
          <w:rFonts w:hint="eastAsia" w:ascii="宋体" w:hAnsi="宋体" w:cs="仿宋_GB2312"/>
          <w:b/>
          <w:bCs/>
          <w:color w:val="000000"/>
          <w:sz w:val="28"/>
          <w:szCs w:val="28"/>
          <w:lang w:val="en-US" w:eastAsia="zh-CN"/>
        </w:rPr>
      </w:pPr>
      <w:r>
        <w:rPr>
          <w:rFonts w:hint="eastAsia" w:ascii="宋体" w:hAnsi="宋体" w:cs="仿宋_GB2312"/>
          <w:b/>
          <w:bCs/>
          <w:color w:val="000000"/>
          <w:sz w:val="28"/>
          <w:szCs w:val="28"/>
          <w:lang w:val="en-US" w:eastAsia="zh-CN"/>
        </w:rPr>
        <w:t>无纸化病历归档模块</w:t>
      </w:r>
    </w:p>
    <w:p w14:paraId="21E9A6E1">
      <w:pPr>
        <w:spacing w:line="560" w:lineRule="exact"/>
        <w:ind w:firstLine="560" w:firstLineChars="200"/>
        <w:rPr>
          <w:rFonts w:hint="eastAsia" w:ascii="宋体" w:hAnsi="宋体" w:cs="宋体"/>
          <w:color w:val="000000" w:themeColor="text1"/>
          <w:sz w:val="28"/>
          <w:szCs w:val="28"/>
          <w:lang w:val="en-US" w:eastAsia="zh-CN"/>
          <w14:textFill>
            <w14:solidFill>
              <w14:schemeClr w14:val="tx1"/>
            </w14:solidFill>
          </w14:textFill>
        </w:rPr>
      </w:pPr>
      <w:r>
        <w:rPr>
          <w:rFonts w:hint="eastAsia" w:ascii="宋体" w:hAnsi="宋体" w:cs="宋体"/>
          <w:color w:val="000000" w:themeColor="text1"/>
          <w:sz w:val="28"/>
          <w:szCs w:val="28"/>
          <w:lang w:val="en-US" w:eastAsia="zh-CN"/>
          <w14:textFill>
            <w14:solidFill>
              <w14:schemeClr w14:val="tx1"/>
            </w14:solidFill>
          </w14:textFill>
        </w:rPr>
        <w:t>实现重症监护病历文书的无纸化归档管理。系统对重症监护记录单、护理记录、评估表单等文书进行电子化封装和归档，支持PDF/A等格式长期保存。归档文件需附带数字签名信息，支持完整性验证。提供便捷的检索查询功能，支持按患者ID、入科时间、文书类型等条件进行精确和模糊查询。系统需建立完善的归档权限控制体系，确保病历数据的安全访问。归档流程需符合医疗机构电子病历管理相关规范要求，保证电子文书的合法性和可追溯性。</w:t>
      </w:r>
    </w:p>
    <w:p w14:paraId="29ADC8E2">
      <w:pPr>
        <w:keepNext w:val="0"/>
        <w:keepLines w:val="0"/>
        <w:pageBreakBefore w:val="0"/>
        <w:widowControl w:val="0"/>
        <w:numPr>
          <w:ilvl w:val="1"/>
          <w:numId w:val="3"/>
        </w:numPr>
        <w:kinsoku/>
        <w:wordWrap/>
        <w:overflowPunct/>
        <w:topLinePunct w:val="0"/>
        <w:autoSpaceDE/>
        <w:autoSpaceDN/>
        <w:bidi w:val="0"/>
        <w:adjustRightInd w:val="0"/>
        <w:snapToGrid w:val="0"/>
        <w:spacing w:before="313" w:beforeLines="100" w:line="360" w:lineRule="auto"/>
        <w:ind w:left="0" w:leftChars="0" w:firstLine="0" w:firstLineChars="0"/>
        <w:textAlignment w:val="auto"/>
        <w:rPr>
          <w:rFonts w:hint="default" w:ascii="宋体" w:hAnsi="宋体" w:cs="仿宋_GB2312"/>
          <w:b/>
          <w:bCs/>
          <w:color w:val="000000"/>
          <w:sz w:val="28"/>
          <w:szCs w:val="28"/>
          <w:lang w:val="en-US" w:eastAsia="zh-CN"/>
        </w:rPr>
      </w:pPr>
      <w:r>
        <w:rPr>
          <w:rFonts w:hint="eastAsia" w:ascii="宋体" w:hAnsi="宋体" w:cs="仿宋_GB2312"/>
          <w:b/>
          <w:bCs/>
          <w:color w:val="000000"/>
          <w:sz w:val="28"/>
          <w:szCs w:val="28"/>
          <w:lang w:val="en-US" w:eastAsia="zh-CN"/>
        </w:rPr>
        <w:t>心电系统改造内容</w:t>
      </w:r>
    </w:p>
    <w:p w14:paraId="28DDFFA3">
      <w:pPr>
        <w:spacing w:line="560" w:lineRule="exact"/>
        <w:ind w:firstLine="560" w:firstLineChars="200"/>
        <w:rPr>
          <w:rFonts w:hint="eastAsia" w:ascii="宋体" w:hAnsi="宋体" w:cs="宋体"/>
          <w:color w:val="000000" w:themeColor="text1"/>
          <w:sz w:val="28"/>
          <w:szCs w:val="28"/>
          <w:lang w:val="en-US" w:eastAsia="zh-CN"/>
          <w14:textFill>
            <w14:solidFill>
              <w14:schemeClr w14:val="tx1"/>
            </w14:solidFill>
          </w14:textFill>
        </w:rPr>
      </w:pPr>
      <w:r>
        <w:rPr>
          <w:rFonts w:hint="eastAsia" w:ascii="宋体" w:hAnsi="宋体" w:cs="宋体"/>
          <w:color w:val="000000" w:themeColor="text1"/>
          <w:sz w:val="28"/>
          <w:szCs w:val="28"/>
          <w:lang w:val="en-US" w:eastAsia="zh-CN"/>
          <w14:textFill>
            <w14:solidFill>
              <w14:schemeClr w14:val="tx1"/>
            </w14:solidFill>
          </w14:textFill>
        </w:rPr>
        <w:t>1）实现心电调用"用户信息同步接口"，通过CA返回的dopenid与系统中用户进行关联，openid为签名医生唯一标识，与医生信息进行绑定。</w:t>
      </w:r>
    </w:p>
    <w:p w14:paraId="0ECFBA90">
      <w:pPr>
        <w:spacing w:line="560" w:lineRule="exact"/>
        <w:ind w:firstLine="560" w:firstLineChars="200"/>
        <w:rPr>
          <w:rFonts w:hint="eastAsia" w:ascii="宋体" w:hAnsi="宋体" w:cs="宋体"/>
          <w:color w:val="000000" w:themeColor="text1"/>
          <w:sz w:val="28"/>
          <w:szCs w:val="28"/>
          <w:lang w:val="en-US" w:eastAsia="zh-CN"/>
          <w14:textFill>
            <w14:solidFill>
              <w14:schemeClr w14:val="tx1"/>
            </w14:solidFill>
          </w14:textFill>
        </w:rPr>
      </w:pPr>
      <w:r>
        <w:rPr>
          <w:rFonts w:hint="eastAsia" w:ascii="宋体" w:hAnsi="宋体" w:cs="宋体"/>
          <w:color w:val="000000" w:themeColor="text1"/>
          <w:sz w:val="28"/>
          <w:szCs w:val="28"/>
          <w:lang w:val="en-US" w:eastAsia="zh-CN"/>
          <w14:textFill>
            <w14:solidFill>
              <w14:schemeClr w14:val="tx1"/>
            </w14:solidFill>
          </w14:textFill>
        </w:rPr>
        <w:t>2）实现在医生打开心电系统客户端时，心电调用"请求认证授权接口"，认证通过后，调用"获取扫码临时授权code接口"，获取授权code，使用授权code换取access_token授权令牌，通过access_token获取用户信息生成二维码，医生使用"医网信app"扫码认证，确定使用者身份，扫码成功后，CA系统会返回此次认证用户的信息，需要与心电存留的信息进行比对，比对成功即可登录系统，否则不可登录系统。</w:t>
      </w:r>
    </w:p>
    <w:p w14:paraId="23A0CA4A">
      <w:pPr>
        <w:spacing w:line="560" w:lineRule="exact"/>
        <w:ind w:firstLine="560" w:firstLineChars="200"/>
        <w:rPr>
          <w:rFonts w:hint="eastAsia" w:ascii="宋体" w:hAnsi="宋体" w:cs="宋体"/>
          <w:color w:val="000000" w:themeColor="text1"/>
          <w:sz w:val="28"/>
          <w:szCs w:val="28"/>
          <w:lang w:val="en-US" w:eastAsia="zh-CN"/>
          <w14:textFill>
            <w14:solidFill>
              <w14:schemeClr w14:val="tx1"/>
            </w14:solidFill>
          </w14:textFill>
        </w:rPr>
      </w:pPr>
      <w:r>
        <w:rPr>
          <w:rFonts w:hint="eastAsia" w:ascii="宋体" w:hAnsi="宋体" w:cs="宋体"/>
          <w:color w:val="000000" w:themeColor="text1"/>
          <w:sz w:val="28"/>
          <w:szCs w:val="28"/>
          <w:lang w:val="en-US" w:eastAsia="zh-CN"/>
          <w14:textFill>
            <w14:solidFill>
              <w14:schemeClr w14:val="tx1"/>
            </w14:solidFill>
          </w14:textFill>
        </w:rPr>
        <w:t>3）实现审核报告时首先调用"同步医生结果查询接口"，该接口是查询医网信对同步医生的审核结果，若医生审核通过，调用"签名HASH计算接口"，心电将报告HASH计算后调用"签名数据同步接口"，将需要签名的数据同步到医网信，最后由CA推送到app上进行签名。</w:t>
      </w:r>
    </w:p>
    <w:p w14:paraId="2C5F66A4">
      <w:pPr>
        <w:pStyle w:val="11"/>
        <w:keepNext w:val="0"/>
        <w:keepLines w:val="0"/>
        <w:pageBreakBefore w:val="0"/>
        <w:numPr>
          <w:ilvl w:val="0"/>
          <w:numId w:val="0"/>
        </w:numPr>
        <w:kinsoku/>
        <w:wordWrap/>
        <w:overflowPunct/>
        <w:topLinePunct w:val="0"/>
        <w:autoSpaceDE/>
        <w:autoSpaceDN/>
        <w:bidi w:val="0"/>
        <w:adjustRightInd w:val="0"/>
        <w:snapToGrid w:val="0"/>
        <w:spacing w:before="0" w:after="0" w:line="360" w:lineRule="auto"/>
        <w:ind w:left="420" w:leftChars="0"/>
        <w:jc w:val="left"/>
        <w:textAlignment w:val="auto"/>
        <w:rPr>
          <w:rFonts w:hint="default"/>
          <w:sz w:val="24"/>
          <w:szCs w:val="24"/>
          <w:lang w:val="en-US" w:eastAsia="zh-CN"/>
        </w:rPr>
      </w:pPr>
    </w:p>
    <w:sectPr>
      <w:pgSz w:w="11906" w:h="16838"/>
      <w:pgMar w:top="1383" w:right="1417" w:bottom="1383"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2"/>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2010609030101010101"/>
    <w:charset w:val="00"/>
    <w:family w:val="modern"/>
    <w:pitch w:val="default"/>
    <w:sig w:usb0="00000000" w:usb1="00000000" w:usb2="00000010" w:usb3="00000000" w:csb0="00040000" w:csb1="00000000"/>
  </w:font>
  <w:font w:name="仿宋-简">
    <w:altName w:val="仿宋"/>
    <w:panose1 w:val="02010609060101010101"/>
    <w:charset w:val="86"/>
    <w:family w:val="auto"/>
    <w:pitch w:val="default"/>
    <w:sig w:usb0="00000000" w:usb1="00000000"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BDAF238"/>
    <w:multiLevelType w:val="multilevel"/>
    <w:tmpl w:val="ABDAF238"/>
    <w:lvl w:ilvl="0" w:tentative="0">
      <w:start w:val="1"/>
      <w:numFmt w:val="decimal"/>
      <w:suff w:val="space"/>
      <w:lvlText w:val="%1."/>
      <w:lvlJc w:val="left"/>
      <w:pPr>
        <w:ind w:left="425" w:hanging="425"/>
      </w:pPr>
      <w:rPr>
        <w:rFonts w:hint="default" w:ascii="宋体" w:hAnsi="宋体" w:eastAsia="宋体" w:cs="Times New Roman"/>
        <w:sz w:val="30"/>
        <w:szCs w:val="30"/>
      </w:rPr>
    </w:lvl>
    <w:lvl w:ilvl="1" w:tentative="0">
      <w:start w:val="1"/>
      <w:numFmt w:val="decimal"/>
      <w:pStyle w:val="3"/>
      <w:suff w:val="space"/>
      <w:lvlText w:val="%1.%2."/>
      <w:lvlJc w:val="left"/>
      <w:pPr>
        <w:ind w:left="567" w:hanging="567"/>
      </w:pPr>
      <w:rPr>
        <w:rFonts w:hint="default" w:ascii="宋体" w:hAnsi="宋体" w:eastAsia="宋体" w:cs="Times New Roman"/>
        <w:sz w:val="28"/>
        <w:szCs w:val="28"/>
      </w:rPr>
    </w:lvl>
    <w:lvl w:ilvl="2" w:tentative="0">
      <w:start w:val="1"/>
      <w:numFmt w:val="decimal"/>
      <w:suff w:val="space"/>
      <w:lvlText w:val="%1.%2.%3."/>
      <w:lvlJc w:val="left"/>
      <w:pPr>
        <w:ind w:left="709" w:hanging="709"/>
      </w:pPr>
      <w:rPr>
        <w:rFonts w:hint="default" w:ascii="宋体" w:hAnsi="宋体" w:eastAsia="宋体" w:cs="Times New Roman"/>
        <w:sz w:val="24"/>
        <w:szCs w:val="24"/>
      </w:rPr>
    </w:lvl>
    <w:lvl w:ilvl="3" w:tentative="0">
      <w:start w:val="1"/>
      <w:numFmt w:val="decimal"/>
      <w:suff w:val="space"/>
      <w:lvlText w:val="%1.%2.%3.%4."/>
      <w:lvlJc w:val="left"/>
      <w:pPr>
        <w:ind w:left="850" w:hanging="850"/>
      </w:pPr>
      <w:rPr>
        <w:rFonts w:hint="default" w:ascii="宋体" w:hAnsi="宋体" w:eastAsia="宋体" w:cs="Times New Roman"/>
        <w:sz w:val="24"/>
        <w:szCs w:val="24"/>
      </w:rPr>
    </w:lvl>
    <w:lvl w:ilvl="4" w:tentative="0">
      <w:start w:val="1"/>
      <w:numFmt w:val="decimal"/>
      <w:suff w:val="space"/>
      <w:lvlText w:val="%1.%2.%3.%4.%5."/>
      <w:lvlJc w:val="left"/>
      <w:pPr>
        <w:ind w:left="991" w:hanging="991"/>
      </w:pPr>
      <w:rPr>
        <w:rFonts w:hint="default" w:ascii="宋体" w:hAnsi="宋体" w:eastAsia="宋体" w:cs="Times New Roman"/>
        <w:sz w:val="24"/>
        <w:szCs w:val="24"/>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1">
    <w:nsid w:val="D7E0C81B"/>
    <w:multiLevelType w:val="multilevel"/>
    <w:tmpl w:val="D7E0C81B"/>
    <w:lvl w:ilvl="0" w:tentative="0">
      <w:start w:val="7"/>
      <w:numFmt w:val="chineseCounting"/>
      <w:suff w:val="nothing"/>
      <w:lvlText w:val="%1、"/>
      <w:lvlJc w:val="left"/>
      <w:rPr>
        <w:rFonts w:hint="eastAsia"/>
      </w:rPr>
    </w:lvl>
    <w:lvl w:ilvl="1" w:tentative="0">
      <w:start w:val="1"/>
      <w:numFmt w:val="decimal"/>
      <w:suff w:val="nothing"/>
      <w:lvlText w:val="%2．"/>
      <w:lvlJc w:val="left"/>
      <w:rPr>
        <w:rFonts w:hint="eastAsia"/>
      </w:rPr>
    </w:lvl>
    <w:lvl w:ilvl="2" w:tentative="0">
      <w:start w:val="1"/>
      <w:numFmt w:val="decimal"/>
      <w:suff w:val="nothing"/>
      <w:lvlText w:val="（%3）"/>
      <w:lvlJc w:val="left"/>
      <w:rPr>
        <w:rFonts w:hint="eastAsia"/>
      </w:rPr>
    </w:lvl>
    <w:lvl w:ilvl="3" w:tentative="0">
      <w:start w:val="1"/>
      <w:numFmt w:val="decimalEnclosedCircleChinese"/>
      <w:suff w:val="nothing"/>
      <w:lvlText w:val="%4"/>
      <w:lvlJc w:val="left"/>
      <w:rPr>
        <w:rFonts w:hint="eastAsia"/>
      </w:rPr>
    </w:lvl>
    <w:lvl w:ilvl="4" w:tentative="0">
      <w:start w:val="1"/>
      <w:numFmt w:val="decimal"/>
      <w:suff w:val="nothing"/>
      <w:lvlText w:val="%5）"/>
      <w:lvlJc w:val="left"/>
      <w:rPr>
        <w:rFonts w:hint="eastAsia"/>
      </w:rPr>
    </w:lvl>
    <w:lvl w:ilvl="5" w:tentative="0">
      <w:start w:val="1"/>
      <w:numFmt w:val="lowerLetter"/>
      <w:suff w:val="nothing"/>
      <w:lvlText w:val="%6．"/>
      <w:lvlJc w:val="left"/>
      <w:rPr>
        <w:rFonts w:hint="eastAsia"/>
      </w:rPr>
    </w:lvl>
    <w:lvl w:ilvl="6" w:tentative="0">
      <w:start w:val="1"/>
      <w:numFmt w:val="lowerLetter"/>
      <w:suff w:val="nothing"/>
      <w:lvlText w:val="%7）"/>
      <w:lvlJc w:val="left"/>
      <w:rPr>
        <w:rFonts w:hint="eastAsia"/>
      </w:rPr>
    </w:lvl>
    <w:lvl w:ilvl="7" w:tentative="0">
      <w:start w:val="1"/>
      <w:numFmt w:val="lowerRoman"/>
      <w:suff w:val="nothing"/>
      <w:lvlText w:val="%8．"/>
      <w:lvlJc w:val="left"/>
      <w:rPr>
        <w:rFonts w:hint="eastAsia"/>
      </w:rPr>
    </w:lvl>
    <w:lvl w:ilvl="8" w:tentative="0">
      <w:start w:val="1"/>
      <w:numFmt w:val="lowerRoman"/>
      <w:suff w:val="nothing"/>
      <w:lvlText w:val="%9）"/>
      <w:lvlJc w:val="left"/>
      <w:rPr>
        <w:rFonts w:hint="eastAsia"/>
      </w:rPr>
    </w:lvl>
  </w:abstractNum>
  <w:abstractNum w:abstractNumId="2">
    <w:nsid w:val="7F1C4EEC"/>
    <w:multiLevelType w:val="singleLevel"/>
    <w:tmpl w:val="7F1C4EEC"/>
    <w:lvl w:ilvl="0" w:tentative="0">
      <w:start w:val="2"/>
      <w:numFmt w:val="chineseCounting"/>
      <w:suff w:val="nothing"/>
      <w:lvlText w:val="%1、"/>
      <w:lvlJc w:val="left"/>
      <w:rPr>
        <w:rFonts w:hint="eastAsi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QwMDVmMjdjZjgzNDg4MjYxMTdiOWQ1YmE2MTY3MzQifQ=="/>
  </w:docVars>
  <w:rsids>
    <w:rsidRoot w:val="61F8231B"/>
    <w:rsid w:val="00305651"/>
    <w:rsid w:val="00731E37"/>
    <w:rsid w:val="00910BD6"/>
    <w:rsid w:val="00990779"/>
    <w:rsid w:val="00DE55CF"/>
    <w:rsid w:val="096F86D1"/>
    <w:rsid w:val="13233A74"/>
    <w:rsid w:val="19FF6396"/>
    <w:rsid w:val="1FB9A404"/>
    <w:rsid w:val="2C194D12"/>
    <w:rsid w:val="2DD91F19"/>
    <w:rsid w:val="2EDB1C22"/>
    <w:rsid w:val="32BF5229"/>
    <w:rsid w:val="33BF5C1F"/>
    <w:rsid w:val="37EF9001"/>
    <w:rsid w:val="3A6F5EC2"/>
    <w:rsid w:val="3AFE5705"/>
    <w:rsid w:val="3DEC7CB0"/>
    <w:rsid w:val="3DFE7B55"/>
    <w:rsid w:val="3F3B680E"/>
    <w:rsid w:val="3F6F281B"/>
    <w:rsid w:val="3F6F415C"/>
    <w:rsid w:val="4DE5F1DD"/>
    <w:rsid w:val="4E5F6805"/>
    <w:rsid w:val="5DFF8317"/>
    <w:rsid w:val="5DFFA75F"/>
    <w:rsid w:val="5FF76072"/>
    <w:rsid w:val="61F8231B"/>
    <w:rsid w:val="6393171D"/>
    <w:rsid w:val="67F65B04"/>
    <w:rsid w:val="689B65FE"/>
    <w:rsid w:val="6AFFC0C7"/>
    <w:rsid w:val="6EFE7DE8"/>
    <w:rsid w:val="6F1C9713"/>
    <w:rsid w:val="6F9D63FC"/>
    <w:rsid w:val="6FFE4AEA"/>
    <w:rsid w:val="72B67018"/>
    <w:rsid w:val="73FBFC59"/>
    <w:rsid w:val="7B5E9FB5"/>
    <w:rsid w:val="7BAF6710"/>
    <w:rsid w:val="7BE1272E"/>
    <w:rsid w:val="7C5BD104"/>
    <w:rsid w:val="7D9F1FD2"/>
    <w:rsid w:val="7DFAF7B4"/>
    <w:rsid w:val="7DFFC870"/>
    <w:rsid w:val="7F7BF5AD"/>
    <w:rsid w:val="7F7EB2AF"/>
    <w:rsid w:val="7FED1700"/>
    <w:rsid w:val="7FEDE957"/>
    <w:rsid w:val="7FF5C64A"/>
    <w:rsid w:val="7FF7393A"/>
    <w:rsid w:val="7FFBEE90"/>
    <w:rsid w:val="8DDA9A33"/>
    <w:rsid w:val="8F9F27CB"/>
    <w:rsid w:val="96AD73C5"/>
    <w:rsid w:val="97FF20AA"/>
    <w:rsid w:val="9FFF4FA4"/>
    <w:rsid w:val="A9FEABCF"/>
    <w:rsid w:val="ABFA4394"/>
    <w:rsid w:val="B78F6DE0"/>
    <w:rsid w:val="BFF9AC9A"/>
    <w:rsid w:val="CED398E4"/>
    <w:rsid w:val="D6FBF305"/>
    <w:rsid w:val="DBAE9AD4"/>
    <w:rsid w:val="DCD27533"/>
    <w:rsid w:val="DFC3ECE9"/>
    <w:rsid w:val="EEF254CB"/>
    <w:rsid w:val="F1F5E634"/>
    <w:rsid w:val="F2FEC2EF"/>
    <w:rsid w:val="F3C68E2B"/>
    <w:rsid w:val="F3E838DE"/>
    <w:rsid w:val="F75FC132"/>
    <w:rsid w:val="F7FD0E39"/>
    <w:rsid w:val="F7FD5E29"/>
    <w:rsid w:val="F9B773B3"/>
    <w:rsid w:val="F9FF7E73"/>
    <w:rsid w:val="FA701602"/>
    <w:rsid w:val="FBF45707"/>
    <w:rsid w:val="FCBF34CD"/>
    <w:rsid w:val="FDBDE2D4"/>
    <w:rsid w:val="FDE12423"/>
    <w:rsid w:val="FDEA356A"/>
    <w:rsid w:val="FEFA4513"/>
    <w:rsid w:val="FF77D05E"/>
    <w:rsid w:val="FFD8BA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qFormat/>
    <w:uiPriority w:val="0"/>
    <w:pPr>
      <w:keepNext/>
      <w:keepLines/>
      <w:spacing w:before="340" w:after="330" w:line="576" w:lineRule="auto"/>
      <w:outlineLvl w:val="0"/>
    </w:pPr>
    <w:rPr>
      <w:b/>
      <w:bCs/>
      <w:kern w:val="44"/>
      <w:sz w:val="44"/>
      <w:szCs w:val="44"/>
    </w:rPr>
  </w:style>
  <w:style w:type="paragraph" w:styleId="3">
    <w:name w:val="heading 2"/>
    <w:basedOn w:val="1"/>
    <w:semiHidden/>
    <w:unhideWhenUsed/>
    <w:qFormat/>
    <w:uiPriority w:val="0"/>
    <w:pPr>
      <w:numPr>
        <w:ilvl w:val="1"/>
        <w:numId w:val="1"/>
      </w:numPr>
      <w:tabs>
        <w:tab w:val="left" w:pos="0"/>
      </w:tabs>
      <w:spacing w:line="360" w:lineRule="auto"/>
      <w:ind w:left="567" w:hanging="567" w:firstLineChars="0"/>
      <w:outlineLvl w:val="1"/>
    </w:pPr>
    <w:rPr>
      <w:rFonts w:ascii="宋体" w:hAnsi="宋体"/>
      <w:b/>
      <w:snapToGrid/>
      <w:kern w:val="2"/>
      <w:sz w:val="28"/>
      <w:szCs w:val="24"/>
      <w:lang w:eastAsia="zh-CN"/>
    </w:rPr>
  </w:style>
  <w:style w:type="paragraph" w:styleId="4">
    <w:name w:val="heading 4"/>
    <w:basedOn w:val="1"/>
    <w:next w:val="1"/>
    <w:qFormat/>
    <w:uiPriority w:val="0"/>
    <w:pPr>
      <w:keepNext/>
      <w:keepLines/>
      <w:spacing w:before="120" w:after="120"/>
      <w:outlineLvl w:val="3"/>
    </w:pPr>
    <w:rPr>
      <w:rFonts w:ascii="Arial" w:hAnsi="Arial" w:eastAsia="黑体"/>
      <w:b/>
      <w:sz w:val="28"/>
      <w:szCs w:val="20"/>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table" w:styleId="6">
    <w:name w:val="Table Grid"/>
    <w:basedOn w:val="5"/>
    <w:qFormat/>
    <w:uiPriority w:val="3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正文 New"/>
    <w:qFormat/>
    <w:uiPriority w:val="0"/>
    <w:pPr>
      <w:widowControl w:val="0"/>
      <w:jc w:val="both"/>
    </w:pPr>
    <w:rPr>
      <w:rFonts w:ascii="Times New Roman" w:hAnsi="Times New Roman" w:eastAsia="宋体" w:cs="Times New Roman"/>
      <w:szCs w:val="24"/>
      <w:lang w:val="en-US" w:eastAsia="zh-CN" w:bidi="ar-SA"/>
    </w:rPr>
  </w:style>
  <w:style w:type="paragraph" w:styleId="9">
    <w:name w:val="List Paragraph"/>
    <w:basedOn w:val="1"/>
    <w:qFormat/>
    <w:uiPriority w:val="34"/>
    <w:pPr>
      <w:ind w:firstLine="420" w:firstLineChars="200"/>
    </w:pPr>
  </w:style>
  <w:style w:type="character" w:customStyle="1" w:styleId="10">
    <w:name w:val="font31"/>
    <w:basedOn w:val="7"/>
    <w:qFormat/>
    <w:uiPriority w:val="0"/>
    <w:rPr>
      <w:rFonts w:hint="eastAsia" w:ascii="宋体" w:hAnsi="宋体" w:eastAsia="宋体" w:cs="宋体"/>
      <w:color w:val="000000"/>
      <w:sz w:val="21"/>
      <w:szCs w:val="21"/>
      <w:u w:val="none"/>
    </w:rPr>
  </w:style>
  <w:style w:type="paragraph" w:customStyle="1" w:styleId="11">
    <w:name w:val="_Style 13"/>
    <w:uiPriority w:val="0"/>
    <w:pPr>
      <w:spacing w:before="120" w:after="120" w:line="288" w:lineRule="auto"/>
      <w:ind w:left="0"/>
      <w:jc w:val="left"/>
    </w:pPr>
    <w:rPr>
      <w:rFonts w:ascii="Arial" w:hAnsi="Arial" w:eastAsia="等线" w:cs="Arial"/>
      <w:sz w:val="22"/>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2296</Words>
  <Characters>2388</Characters>
  <Lines>9</Lines>
  <Paragraphs>2</Paragraphs>
  <TotalTime>4</TotalTime>
  <ScaleCrop>false</ScaleCrop>
  <LinksUpToDate>false</LinksUpToDate>
  <CharactersWithSpaces>2390</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2024-10-26T23:25:00Z</dcterms:created>
  <dc:creator>施吉利</dc:creator>
  <cp:lastModifiedBy>倪凌</cp:lastModifiedBy>
  <dcterms:modified xsi:type="dcterms:W3CDTF">2026-05-08T07:42:14Z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D0E86687369C4179B17EFFA88D1DE696_13</vt:lpwstr>
  </property>
  <property fmtid="{D5CDD505-2E9C-101B-9397-08002B2CF9AE}" pid="4" name="KSOTemplateDocerSaveRecord">
    <vt:lpwstr>eyJoZGlkIjoiNzk0ZTk0MjFlZTQ0YWFhNmNhNjViMjQ0ZmE4NGIwOGMiLCJ1c2VySWQiOiI1NjY0NTU2MTAifQ==</vt:lpwstr>
  </property>
</Properties>
</file>