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7FA7E">
      <w:pPr>
        <w:pStyle w:val="2"/>
        <w:numPr>
          <w:ilvl w:val="0"/>
          <w:numId w:val="0"/>
        </w:numPr>
        <w:ind w:left="420" w:leftChars="0"/>
        <w:jc w:val="center"/>
      </w:pPr>
      <w:r>
        <w:rPr>
          <w:rFonts w:hint="eastAsia"/>
          <w:lang w:val="en-US" w:eastAsia="zh-CN"/>
        </w:rPr>
        <w:t>教学管理平台</w:t>
      </w:r>
      <w:r>
        <w:t>项目调研</w:t>
      </w:r>
      <w:bookmarkStart w:id="8" w:name="_GoBack"/>
      <w:bookmarkEnd w:id="8"/>
    </w:p>
    <w:p w14:paraId="4A96B219">
      <w:pPr>
        <w:ind w:left="0" w:leftChars="0" w:firstLine="0" w:firstLineChars="0"/>
      </w:pPr>
      <w:r>
        <w:t>根据医院工作需要，现对</w:t>
      </w:r>
      <w:r>
        <w:rPr>
          <w:rFonts w:hint="eastAsia"/>
          <w:lang w:val="en-US" w:eastAsia="zh-CN"/>
        </w:rPr>
        <w:t>本院教学管理平台</w:t>
      </w:r>
      <w:r>
        <w:t>项目进行采购前采购需求调查并征集供应商报价，欢迎合格供应商前来响应，具体事宜公告如下：</w:t>
      </w:r>
    </w:p>
    <w:p w14:paraId="2672E04D">
      <w:pPr>
        <w:ind w:left="0" w:leftChars="0" w:firstLine="0" w:firstLineChars="0"/>
        <w:rPr>
          <w:rFonts w:hint="eastAsia"/>
        </w:rPr>
      </w:pPr>
    </w:p>
    <w:p w14:paraId="447FE381">
      <w:pPr>
        <w:pStyle w:val="3"/>
        <w:ind w:left="0" w:leftChars="0" w:firstLine="0" w:firstLineChars="0"/>
      </w:pPr>
      <w:r>
        <w:t>一、采购项目内容</w:t>
      </w:r>
    </w:p>
    <w:tbl>
      <w:tblPr>
        <w:tblStyle w:val="7"/>
        <w:tblW w:w="374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28"/>
        <w:gridCol w:w="3050"/>
        <w:gridCol w:w="1207"/>
      </w:tblGrid>
      <w:tr w14:paraId="2BDE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5DC7E450">
            <w:pPr>
              <w:ind w:left="0" w:lef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序号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2216780A">
            <w:pPr>
              <w:ind w:left="0" w:leftChars="0" w:firstLine="0" w:firstLineChars="0"/>
              <w:jc w:val="center"/>
              <w:rPr>
                <w:b/>
              </w:rPr>
            </w:pPr>
            <w:r>
              <w:rPr>
                <w:b/>
              </w:rPr>
              <w:t>产品配置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3DBA86FD">
            <w:pPr>
              <w:ind w:left="0" w:leftChars="0" w:firstLine="0" w:firstLineChars="0"/>
              <w:jc w:val="center"/>
              <w:rPr>
                <w:rFonts w:hint="eastAsia" w:eastAsiaTheme="minorEastAsia"/>
                <w:b/>
                <w:lang w:eastAsia="zh-CN"/>
              </w:rPr>
            </w:pPr>
            <w:r>
              <w:rPr>
                <w:b/>
              </w:rPr>
              <w:t>数量</w:t>
            </w:r>
          </w:p>
        </w:tc>
      </w:tr>
      <w:tr w14:paraId="10A25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66" w:type="pct"/>
            <w:tcMar>
              <w:left w:w="108" w:type="dxa"/>
              <w:right w:w="108" w:type="dxa"/>
            </w:tcMar>
            <w:vAlign w:val="center"/>
          </w:tcPr>
          <w:p w14:paraId="276AA627">
            <w:pPr>
              <w:ind w:left="0" w:leftChars="0" w:firstLine="0" w:firstLineChars="0"/>
              <w:jc w:val="both"/>
            </w:pPr>
            <w:r>
              <w:t>1</w:t>
            </w:r>
          </w:p>
        </w:tc>
        <w:tc>
          <w:tcPr>
            <w:tcW w:w="2388" w:type="pct"/>
            <w:tcMar>
              <w:left w:w="108" w:type="dxa"/>
              <w:right w:w="108" w:type="dxa"/>
            </w:tcMar>
            <w:vAlign w:val="center"/>
          </w:tcPr>
          <w:p w14:paraId="329E6CFC">
            <w:pPr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教学管理平台</w:t>
            </w:r>
          </w:p>
        </w:tc>
        <w:tc>
          <w:tcPr>
            <w:tcW w:w="945" w:type="pct"/>
            <w:tcMar>
              <w:left w:w="108" w:type="dxa"/>
              <w:right w:w="108" w:type="dxa"/>
            </w:tcMar>
            <w:vAlign w:val="center"/>
          </w:tcPr>
          <w:p w14:paraId="07B19412">
            <w:pPr>
              <w:ind w:left="0" w:leftChars="0"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1套</w:t>
            </w:r>
          </w:p>
        </w:tc>
      </w:tr>
    </w:tbl>
    <w:p w14:paraId="12FDDBA4">
      <w:pPr>
        <w:ind w:left="0" w:leftChars="0" w:firstLine="0" w:firstLineChars="0"/>
        <w:rPr>
          <w:rFonts w:hint="eastAsia"/>
        </w:rPr>
      </w:pPr>
    </w:p>
    <w:p w14:paraId="069C88A4">
      <w:pPr>
        <w:pStyle w:val="3"/>
        <w:numPr>
          <w:ilvl w:val="0"/>
          <w:numId w:val="3"/>
        </w:numPr>
        <w:ind w:left="0" w:leftChars="0" w:firstLine="0" w:firstLineChars="0"/>
      </w:pPr>
      <w:r>
        <w:t>核心服务内容</w:t>
      </w:r>
    </w:p>
    <w:p w14:paraId="4A3D5EA7">
      <w:pPr>
        <w:pStyle w:val="5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textAlignment w:val="auto"/>
        <w:rPr>
          <w:rFonts w:hint="eastAsia" w:ascii="仿宋" w:hAnsi="仿宋" w:eastAsia="仿宋" w:cs="仿宋"/>
          <w:b/>
          <w:bCs w:val="0"/>
          <w:sz w:val="28"/>
        </w:rPr>
      </w:pPr>
      <w:r>
        <w:rPr>
          <w:rFonts w:hint="eastAsia" w:ascii="仿宋" w:hAnsi="仿宋" w:eastAsia="仿宋" w:cs="仿宋"/>
          <w:b/>
          <w:bCs w:val="0"/>
          <w:sz w:val="28"/>
          <w:lang w:val="en-US" w:eastAsia="zh-CN"/>
        </w:rPr>
        <w:t>1.</w:t>
      </w:r>
      <w:r>
        <w:rPr>
          <w:rFonts w:hint="eastAsia" w:ascii="仿宋" w:hAnsi="仿宋" w:eastAsia="仿宋" w:cs="仿宋"/>
          <w:b/>
          <w:bCs w:val="0"/>
          <w:sz w:val="28"/>
        </w:rPr>
        <w:t xml:space="preserve">实习生管理系统 </w:t>
      </w:r>
    </w:p>
    <w:p w14:paraId="03317FB0">
      <w:pPr>
        <w:pageBreakBefore w:val="0"/>
        <w:widowControl w:val="0"/>
        <w:numPr>
          <w:ilvl w:val="4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jc w:val="left"/>
        <w:textAlignment w:val="auto"/>
        <w:rPr>
          <w:rFonts w:hint="eastAsia" w:ascii="仿宋" w:hAnsi="仿宋" w:cs="仿宋"/>
          <w:szCs w:val="28"/>
        </w:rPr>
      </w:pPr>
      <w:bookmarkStart w:id="0" w:name="_Toc12224"/>
      <w:bookmarkStart w:id="1" w:name="_Toc46936017"/>
      <w:r>
        <w:rPr>
          <w:rFonts w:hint="eastAsia" w:ascii="仿宋" w:hAnsi="仿宋" w:cs="仿宋"/>
          <w:szCs w:val="28"/>
        </w:rPr>
        <w:t>建立实习生档案，对实习生进行</w:t>
      </w:r>
      <w:r>
        <w:rPr>
          <w:rFonts w:hint="eastAsia" w:ascii="仿宋" w:hAnsi="仿宋" w:cs="仿宋"/>
          <w:szCs w:val="28"/>
          <w:lang w:val="en-US" w:eastAsia="zh-CN"/>
        </w:rPr>
        <w:t>轮转计划安排、</w:t>
      </w:r>
      <w:r>
        <w:rPr>
          <w:rFonts w:hint="eastAsia" w:ascii="仿宋" w:hAnsi="仿宋" w:cs="仿宋"/>
          <w:szCs w:val="28"/>
        </w:rPr>
        <w:t>入科管理、入科教育、教学活动、评价、考勤、出科考核等全过程管理。</w:t>
      </w:r>
      <w:bookmarkEnd w:id="0"/>
      <w:bookmarkEnd w:id="1"/>
    </w:p>
    <w:p w14:paraId="5F4A9B94">
      <w:pPr>
        <w:pStyle w:val="5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480" w:lineRule="exact"/>
        <w:textAlignment w:val="auto"/>
        <w:rPr>
          <w:rFonts w:hint="eastAsia" w:ascii="仿宋" w:hAnsi="仿宋" w:eastAsia="仿宋" w:cs="仿宋"/>
          <w:b/>
          <w:bCs w:val="0"/>
          <w:sz w:val="28"/>
        </w:rPr>
      </w:pPr>
      <w:bookmarkStart w:id="2" w:name="_Toc12244"/>
      <w:bookmarkStart w:id="3" w:name="_Toc30793"/>
      <w:r>
        <w:rPr>
          <w:rFonts w:hint="eastAsia" w:ascii="仿宋" w:hAnsi="仿宋" w:eastAsia="仿宋" w:cs="仿宋"/>
          <w:b/>
          <w:bCs w:val="0"/>
          <w:sz w:val="28"/>
          <w:lang w:val="en-US" w:eastAsia="zh-CN"/>
        </w:rPr>
        <w:t>2.</w:t>
      </w:r>
      <w:r>
        <w:rPr>
          <w:rFonts w:hint="eastAsia" w:ascii="仿宋" w:hAnsi="仿宋" w:eastAsia="仿宋" w:cs="仿宋"/>
          <w:b/>
          <w:bCs w:val="0"/>
          <w:sz w:val="28"/>
        </w:rPr>
        <w:t>研究生管理系统</w:t>
      </w:r>
      <w:bookmarkEnd w:id="2"/>
      <w:bookmarkEnd w:id="3"/>
    </w:p>
    <w:p w14:paraId="731F4C75">
      <w:pPr>
        <w:pStyle w:val="1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 w:firstLineChars="200"/>
        <w:textAlignment w:val="auto"/>
        <w:outlineLvl w:val="2"/>
        <w:rPr>
          <w:rFonts w:hint="eastAsia" w:eastAsia="仿宋"/>
          <w:lang w:eastAsia="zh-CN"/>
        </w:rPr>
      </w:pPr>
      <w:r>
        <w:rPr>
          <w:rFonts w:hint="eastAsia"/>
          <w:lang w:val="en-US" w:eastAsia="zh-CN"/>
        </w:rPr>
        <w:t>建立研究生档案，</w:t>
      </w:r>
      <w:r>
        <w:rPr>
          <w:rFonts w:hint="eastAsia"/>
        </w:rPr>
        <w:t>建立完整的研究生培养</w:t>
      </w:r>
      <w:r>
        <w:rPr>
          <w:rFonts w:hint="eastAsia"/>
          <w:lang w:val="en-US" w:eastAsia="zh-CN"/>
        </w:rPr>
        <w:t>全</w:t>
      </w:r>
      <w:r>
        <w:rPr>
          <w:rFonts w:hint="eastAsia"/>
        </w:rPr>
        <w:t>过程</w:t>
      </w:r>
      <w:r>
        <w:rPr>
          <w:rFonts w:hint="eastAsia"/>
          <w:lang w:val="en-US" w:eastAsia="zh-CN"/>
        </w:rPr>
        <w:t>管理</w:t>
      </w:r>
      <w:r>
        <w:rPr>
          <w:rFonts w:hint="eastAsia"/>
        </w:rPr>
        <w:t>体系，</w:t>
      </w:r>
      <w:r>
        <w:rPr>
          <w:rFonts w:hint="eastAsia"/>
          <w:lang w:val="en-US" w:eastAsia="zh-CN"/>
        </w:rPr>
        <w:t>跟踪</w:t>
      </w:r>
      <w:r>
        <w:rPr>
          <w:rFonts w:hint="eastAsia"/>
        </w:rPr>
        <w:t>管理学业过程</w:t>
      </w:r>
      <w:r>
        <w:rPr>
          <w:rFonts w:hint="eastAsia"/>
          <w:lang w:eastAsia="zh-CN"/>
        </w:rPr>
        <w:t>，</w:t>
      </w:r>
      <w:r>
        <w:rPr>
          <w:rFonts w:hint="eastAsia"/>
        </w:rPr>
        <w:t>汇集</w:t>
      </w:r>
      <w:r>
        <w:rPr>
          <w:rFonts w:hint="eastAsia"/>
          <w:lang w:val="en-US" w:eastAsia="zh-CN"/>
        </w:rPr>
        <w:t>学业</w:t>
      </w:r>
      <w:r>
        <w:rPr>
          <w:rFonts w:hint="eastAsia"/>
        </w:rPr>
        <w:t>成果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关联</w:t>
      </w:r>
      <w:r>
        <w:rPr>
          <w:rFonts w:hint="eastAsia"/>
        </w:rPr>
        <w:t>研究生评优和奖学金管理</w:t>
      </w:r>
      <w:r>
        <w:rPr>
          <w:rFonts w:hint="eastAsia"/>
          <w:lang w:eastAsia="zh-CN"/>
        </w:rPr>
        <w:t>。</w:t>
      </w:r>
    </w:p>
    <w:p w14:paraId="25524817">
      <w:pPr>
        <w:pStyle w:val="5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480" w:lineRule="exact"/>
        <w:textAlignment w:val="auto"/>
        <w:rPr>
          <w:rFonts w:hint="eastAsia" w:ascii="仿宋" w:hAnsi="仿宋" w:eastAsia="仿宋" w:cs="仿宋"/>
          <w:b/>
          <w:bCs w:val="0"/>
          <w:sz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lang w:val="en-US" w:eastAsia="zh-CN"/>
        </w:rPr>
        <w:t>3.</w:t>
      </w:r>
      <w:bookmarkStart w:id="4" w:name="_Toc26765"/>
      <w:bookmarkStart w:id="5" w:name="_Toc4636"/>
      <w:r>
        <w:rPr>
          <w:rFonts w:hint="eastAsia" w:ascii="仿宋" w:hAnsi="仿宋" w:eastAsia="仿宋" w:cs="仿宋"/>
          <w:b/>
          <w:bCs w:val="0"/>
          <w:sz w:val="28"/>
          <w:lang w:val="en-US" w:eastAsia="zh-CN"/>
        </w:rPr>
        <w:t>规范化培训管理系统</w:t>
      </w:r>
      <w:bookmarkEnd w:id="4"/>
      <w:bookmarkEnd w:id="5"/>
    </w:p>
    <w:p w14:paraId="47B24F29">
      <w:pPr>
        <w:pageBreakBefore w:val="0"/>
        <w:widowControl w:val="0"/>
        <w:numPr>
          <w:ilvl w:val="4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textAlignment w:val="auto"/>
        <w:rPr>
          <w:rFonts w:hint="eastAsia" w:ascii="仿宋" w:hAnsi="仿宋" w:cs="仿宋"/>
          <w:szCs w:val="28"/>
        </w:rPr>
      </w:pPr>
      <w:r>
        <w:rPr>
          <w:rFonts w:hint="eastAsia" w:ascii="仿宋" w:hAnsi="仿宋" w:cs="仿宋"/>
          <w:szCs w:val="28"/>
          <w:lang w:val="en-US" w:eastAsia="zh-CN"/>
        </w:rPr>
        <w:t>建立学员档案，根据计划安排</w:t>
      </w:r>
      <w:r>
        <w:rPr>
          <w:rFonts w:hint="eastAsia" w:ascii="仿宋" w:hAnsi="仿宋" w:cs="仿宋"/>
          <w:szCs w:val="28"/>
        </w:rPr>
        <w:t>学员轮转、教学活动</w:t>
      </w:r>
      <w:r>
        <w:rPr>
          <w:rFonts w:hint="eastAsia" w:ascii="仿宋" w:hAnsi="仿宋" w:cs="仿宋"/>
          <w:szCs w:val="28"/>
          <w:lang w:eastAsia="zh-CN"/>
        </w:rPr>
        <w:t>，</w:t>
      </w:r>
      <w:r>
        <w:rPr>
          <w:rFonts w:hint="eastAsia" w:ascii="仿宋" w:hAnsi="仿宋" w:cs="仿宋"/>
          <w:szCs w:val="28"/>
          <w:lang w:val="en-US" w:eastAsia="zh-CN"/>
        </w:rPr>
        <w:t>开展</w:t>
      </w:r>
      <w:r>
        <w:rPr>
          <w:rFonts w:hint="eastAsia" w:ascii="仿宋" w:hAnsi="仿宋" w:cs="仿宋"/>
          <w:szCs w:val="28"/>
        </w:rPr>
        <w:t>评价、绩效、督导等</w:t>
      </w:r>
      <w:r>
        <w:rPr>
          <w:rFonts w:hint="eastAsia" w:ascii="仿宋" w:hAnsi="仿宋" w:cs="仿宋"/>
          <w:szCs w:val="28"/>
          <w:lang w:val="en-US" w:eastAsia="zh-CN"/>
        </w:rPr>
        <w:t>工作</w:t>
      </w:r>
      <w:r>
        <w:rPr>
          <w:rFonts w:hint="eastAsia" w:ascii="仿宋" w:hAnsi="仿宋" w:cs="仿宋"/>
          <w:szCs w:val="28"/>
        </w:rPr>
        <w:t>。</w:t>
      </w:r>
    </w:p>
    <w:p w14:paraId="709BB9D4">
      <w:pPr>
        <w:pStyle w:val="5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textAlignment w:val="auto"/>
        <w:rPr>
          <w:rFonts w:hint="eastAsia" w:ascii="仿宋" w:hAnsi="仿宋" w:eastAsia="仿宋" w:cs="仿宋"/>
          <w:b/>
          <w:bCs w:val="0"/>
          <w:sz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28"/>
          <w:lang w:val="en-US" w:eastAsia="zh-CN"/>
        </w:rPr>
        <w:t>4.学员（学生）360评价系统</w:t>
      </w:r>
    </w:p>
    <w:p w14:paraId="5EF308D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textAlignment w:val="auto"/>
        <w:rPr>
          <w:rFonts w:hint="eastAsia" w:ascii="仿宋" w:hAnsi="仿宋" w:cs="仿宋"/>
          <w:szCs w:val="28"/>
          <w:lang w:eastAsia="zh-CN"/>
        </w:rPr>
      </w:pPr>
      <w:r>
        <w:rPr>
          <w:rFonts w:hint="eastAsia" w:ascii="仿宋" w:hAnsi="仿宋" w:cs="仿宋"/>
          <w:szCs w:val="28"/>
          <w:lang w:val="en-US" w:eastAsia="zh-CN"/>
        </w:rPr>
        <w:t>开展360评价，以及个人维度展示综合奖惩记录、</w:t>
      </w:r>
      <w:r>
        <w:rPr>
          <w:rFonts w:hint="eastAsia" w:ascii="仿宋" w:hAnsi="仿宋" w:cs="仿宋"/>
          <w:szCs w:val="28"/>
        </w:rPr>
        <w:t>考核成绩、</w:t>
      </w:r>
      <w:r>
        <w:rPr>
          <w:rFonts w:hint="eastAsia" w:ascii="仿宋" w:hAnsi="仿宋" w:cs="仿宋"/>
          <w:szCs w:val="28"/>
          <w:lang w:val="en-US" w:eastAsia="zh-CN"/>
        </w:rPr>
        <w:t>学习</w:t>
      </w:r>
      <w:r>
        <w:rPr>
          <w:rFonts w:hint="eastAsia" w:ascii="仿宋" w:hAnsi="仿宋" w:cs="仿宋"/>
          <w:szCs w:val="28"/>
        </w:rPr>
        <w:t>记录</w:t>
      </w:r>
      <w:r>
        <w:rPr>
          <w:rFonts w:hint="eastAsia" w:ascii="仿宋" w:hAnsi="仿宋" w:cs="仿宋"/>
          <w:szCs w:val="28"/>
          <w:lang w:eastAsia="zh-CN"/>
        </w:rPr>
        <w:t>、</w:t>
      </w:r>
      <w:r>
        <w:rPr>
          <w:rFonts w:hint="eastAsia" w:ascii="仿宋" w:hAnsi="仿宋" w:cs="仿宋"/>
          <w:szCs w:val="28"/>
        </w:rPr>
        <w:t>训练评估报告</w:t>
      </w:r>
      <w:r>
        <w:rPr>
          <w:rFonts w:hint="eastAsia" w:ascii="仿宋" w:hAnsi="仿宋" w:cs="仿宋"/>
          <w:szCs w:val="28"/>
          <w:lang w:eastAsia="zh-CN"/>
        </w:rPr>
        <w:t>、</w:t>
      </w:r>
      <w:r>
        <w:rPr>
          <w:rFonts w:hint="eastAsia" w:ascii="仿宋" w:hAnsi="仿宋" w:cs="仿宋"/>
          <w:szCs w:val="28"/>
        </w:rPr>
        <w:t>薄弱环节</w:t>
      </w:r>
      <w:r>
        <w:rPr>
          <w:rFonts w:hint="eastAsia" w:ascii="仿宋" w:hAnsi="仿宋" w:cs="仿宋"/>
          <w:szCs w:val="28"/>
          <w:lang w:val="en-US" w:eastAsia="zh-CN"/>
        </w:rPr>
        <w:t>等</w:t>
      </w:r>
      <w:r>
        <w:rPr>
          <w:rFonts w:hint="eastAsia" w:ascii="仿宋" w:hAnsi="仿宋" w:cs="仿宋"/>
          <w:szCs w:val="28"/>
          <w:lang w:eastAsia="zh-CN"/>
        </w:rPr>
        <w:t>。</w:t>
      </w:r>
    </w:p>
    <w:p w14:paraId="56B11D9D">
      <w:pPr>
        <w:pStyle w:val="5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textAlignment w:val="auto"/>
        <w:rPr>
          <w:rFonts w:hint="eastAsia" w:ascii="仿宋" w:hAnsi="仿宋" w:eastAsia="仿宋" w:cs="仿宋"/>
          <w:b/>
          <w:bCs w:val="0"/>
          <w:sz w:val="28"/>
          <w:lang w:eastAsia="zh-CN"/>
        </w:rPr>
      </w:pPr>
      <w:r>
        <w:rPr>
          <w:rFonts w:hint="eastAsia" w:ascii="仿宋" w:hAnsi="仿宋" w:eastAsia="仿宋" w:cs="仿宋"/>
          <w:b/>
          <w:bCs w:val="0"/>
          <w:sz w:val="28"/>
          <w:lang w:val="en-US" w:eastAsia="zh-CN"/>
        </w:rPr>
        <w:t>5.</w:t>
      </w:r>
      <w:r>
        <w:rPr>
          <w:rFonts w:hint="eastAsia" w:ascii="仿宋" w:hAnsi="仿宋" w:eastAsia="仿宋" w:cs="仿宋"/>
          <w:b/>
          <w:bCs w:val="0"/>
          <w:sz w:val="28"/>
        </w:rPr>
        <w:t>师资管理系统</w:t>
      </w:r>
    </w:p>
    <w:p w14:paraId="54635780">
      <w:pPr>
        <w:pStyle w:val="1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textAlignment w:val="auto"/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cs="仿宋"/>
          <w:szCs w:val="28"/>
          <w:lang w:val="en-US" w:eastAsia="zh-CN"/>
        </w:rPr>
        <w:t>建立师资档案，分类管理、培训、评价、考核</w:t>
      </w:r>
      <w:r>
        <w:rPr>
          <w:rFonts w:hint="eastAsia" w:ascii="仿宋" w:hAnsi="仿宋" w:cs="仿宋"/>
          <w:color w:val="000000" w:themeColor="text1"/>
          <w:szCs w:val="28"/>
          <w14:textFill>
            <w14:solidFill>
              <w14:schemeClr w14:val="tx1"/>
            </w14:solidFill>
          </w14:textFill>
        </w:rPr>
        <w:t>。</w:t>
      </w:r>
    </w:p>
    <w:p w14:paraId="012C0DC7">
      <w:pPr>
        <w:pStyle w:val="5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textAlignment w:val="auto"/>
        <w:rPr>
          <w:rFonts w:hint="eastAsia" w:ascii="仿宋" w:hAnsi="仿宋" w:eastAsia="仿宋" w:cs="仿宋"/>
          <w:b/>
          <w:bCs w:val="0"/>
          <w:sz w:val="28"/>
        </w:rPr>
      </w:pPr>
      <w:r>
        <w:rPr>
          <w:rFonts w:hint="eastAsia" w:ascii="仿宋" w:hAnsi="仿宋" w:eastAsia="仿宋" w:cs="仿宋"/>
          <w:b/>
          <w:bCs w:val="0"/>
          <w:sz w:val="28"/>
          <w:lang w:val="en-US" w:eastAsia="zh-CN"/>
        </w:rPr>
        <w:t>6.</w:t>
      </w:r>
      <w:r>
        <w:rPr>
          <w:rFonts w:hint="eastAsia" w:ascii="仿宋" w:hAnsi="仿宋" w:eastAsia="仿宋" w:cs="仿宋"/>
          <w:b/>
          <w:bCs w:val="0"/>
          <w:sz w:val="28"/>
        </w:rPr>
        <w:t>考勤</w:t>
      </w:r>
      <w:r>
        <w:rPr>
          <w:rFonts w:hint="eastAsia" w:ascii="仿宋" w:hAnsi="仿宋" w:eastAsia="仿宋" w:cs="仿宋"/>
          <w:b/>
          <w:bCs w:val="0"/>
          <w:sz w:val="28"/>
          <w:lang w:val="en-US" w:eastAsia="zh-CN"/>
        </w:rPr>
        <w:t>管理</w:t>
      </w:r>
      <w:r>
        <w:rPr>
          <w:rFonts w:hint="eastAsia" w:ascii="仿宋" w:hAnsi="仿宋" w:eastAsia="仿宋" w:cs="仿宋"/>
          <w:b/>
          <w:bCs w:val="0"/>
          <w:sz w:val="28"/>
        </w:rPr>
        <w:t>系统</w:t>
      </w:r>
    </w:p>
    <w:p w14:paraId="4073773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textAlignment w:val="auto"/>
      </w:pPr>
      <w:r>
        <w:rPr>
          <w:rFonts w:hint="eastAsia" w:ascii="仿宋" w:hAnsi="仿宋" w:cs="仿宋"/>
          <w:szCs w:val="28"/>
          <w:lang w:val="en-US" w:eastAsia="zh-CN"/>
        </w:rPr>
        <w:t>实现线上</w:t>
      </w:r>
      <w:r>
        <w:rPr>
          <w:rFonts w:hint="eastAsia" w:ascii="仿宋" w:hAnsi="仿宋" w:cs="仿宋"/>
          <w:szCs w:val="28"/>
        </w:rPr>
        <w:t>考勤</w:t>
      </w:r>
      <w:r>
        <w:rPr>
          <w:rFonts w:hint="eastAsia" w:ascii="仿宋" w:hAnsi="仿宋" w:cs="仿宋"/>
          <w:szCs w:val="28"/>
          <w:lang w:val="en-US" w:eastAsia="zh-CN"/>
        </w:rPr>
        <w:t>管理、请销假管理</w:t>
      </w:r>
      <w:r>
        <w:rPr>
          <w:rFonts w:hint="eastAsia" w:ascii="仿宋" w:hAnsi="仿宋" w:cs="仿宋"/>
          <w:szCs w:val="28"/>
        </w:rPr>
        <w:t>。</w:t>
      </w:r>
    </w:p>
    <w:p w14:paraId="4112E03A">
      <w:pPr>
        <w:pStyle w:val="5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textAlignment w:val="auto"/>
        <w:rPr>
          <w:rFonts w:hint="eastAsia" w:ascii="仿宋" w:hAnsi="仿宋" w:eastAsia="仿宋" w:cs="仿宋"/>
          <w:b/>
          <w:bCs w:val="0"/>
          <w:sz w:val="28"/>
        </w:rPr>
      </w:pPr>
      <w:r>
        <w:rPr>
          <w:rFonts w:hint="eastAsia" w:ascii="仿宋" w:hAnsi="仿宋" w:eastAsia="仿宋" w:cs="仿宋"/>
          <w:b/>
          <w:bCs w:val="0"/>
          <w:sz w:val="28"/>
          <w:lang w:val="en-US" w:eastAsia="zh-CN"/>
        </w:rPr>
        <w:t>7.</w:t>
      </w:r>
      <w:r>
        <w:rPr>
          <w:rFonts w:hint="eastAsia" w:ascii="仿宋" w:hAnsi="仿宋" w:eastAsia="仿宋" w:cs="仿宋"/>
          <w:b/>
          <w:bCs w:val="0"/>
          <w:sz w:val="28"/>
        </w:rPr>
        <w:t>住宿管理系统</w:t>
      </w:r>
    </w:p>
    <w:p w14:paraId="7D74A44A">
      <w:pPr>
        <w:pStyle w:val="6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/>
        <w:textAlignment w:val="auto"/>
        <w:rPr>
          <w:rFonts w:hint="eastAsia" w:ascii="仿宋" w:hAnsi="仿宋" w:cs="仿宋"/>
          <w:szCs w:val="28"/>
        </w:rPr>
      </w:pPr>
      <w:r>
        <w:rPr>
          <w:rFonts w:hint="eastAsia" w:ascii="仿宋" w:hAnsi="仿宋" w:cs="仿宋"/>
          <w:szCs w:val="28"/>
          <w:lang w:val="en-US" w:eastAsia="zh-CN"/>
        </w:rPr>
        <w:t>与学生出入院时间关联</w:t>
      </w:r>
      <w:r>
        <w:rPr>
          <w:rFonts w:hint="eastAsia" w:ascii="仿宋" w:hAnsi="仿宋" w:cs="仿宋"/>
          <w:szCs w:val="28"/>
        </w:rPr>
        <w:t>。</w:t>
      </w:r>
    </w:p>
    <w:p w14:paraId="04A4F338">
      <w:pPr>
        <w:pStyle w:val="5"/>
        <w:pageBreakBefore w:val="0"/>
        <w:widowControl w:val="0"/>
        <w:numPr>
          <w:ilvl w:val="3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textAlignment w:val="auto"/>
        <w:rPr>
          <w:rFonts w:hint="eastAsia" w:ascii="仿宋" w:hAnsi="仿宋" w:eastAsia="仿宋" w:cs="仿宋"/>
          <w:b/>
          <w:bCs w:val="0"/>
          <w:sz w:val="28"/>
          <w:lang w:val="en-US" w:eastAsia="zh-CN"/>
        </w:rPr>
      </w:pPr>
      <w:bookmarkStart w:id="6" w:name="_Toc16944"/>
      <w:bookmarkStart w:id="7" w:name="_Toc5019"/>
      <w:r>
        <w:rPr>
          <w:rFonts w:hint="eastAsia" w:ascii="仿宋" w:hAnsi="仿宋" w:eastAsia="仿宋" w:cs="仿宋"/>
          <w:b/>
          <w:bCs w:val="0"/>
          <w:sz w:val="28"/>
          <w:lang w:val="en-US" w:eastAsia="zh-CN"/>
        </w:rPr>
        <w:t>8.医学考试管理系统</w:t>
      </w:r>
      <w:bookmarkEnd w:id="6"/>
      <w:bookmarkEnd w:id="7"/>
    </w:p>
    <w:p w14:paraId="6C9818A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/>
        <w:textAlignment w:val="auto"/>
        <w:rPr>
          <w:rFonts w:hint="default"/>
          <w:lang w:val="en-US" w:eastAsia="zh-CN"/>
        </w:rPr>
      </w:pPr>
      <w:r>
        <w:rPr>
          <w:rFonts w:hint="eastAsia" w:ascii="仿宋" w:hAnsi="仿宋" w:cs="仿宋"/>
          <w:szCs w:val="28"/>
        </w:rPr>
        <w:t>解决组织考试</w:t>
      </w:r>
      <w:r>
        <w:rPr>
          <w:rFonts w:hint="eastAsia" w:ascii="仿宋" w:hAnsi="仿宋" w:cs="仿宋"/>
          <w:szCs w:val="28"/>
          <w:lang w:eastAsia="zh-CN"/>
        </w:rPr>
        <w:t>的</w:t>
      </w:r>
      <w:r>
        <w:rPr>
          <w:rFonts w:hint="eastAsia" w:ascii="仿宋" w:hAnsi="仿宋" w:cs="仿宋"/>
          <w:szCs w:val="28"/>
          <w:lang w:val="en-US" w:eastAsia="zh-CN"/>
        </w:rPr>
        <w:t>管理问题。提供中医三基、中医执业医师、中医经典能力等中医相关试题库 试题分科目、分型、分难度系数。提供多种</w:t>
      </w:r>
      <w:r>
        <w:rPr>
          <w:rFonts w:hint="eastAsia" w:ascii="仿宋" w:hAnsi="仿宋" w:cs="仿宋"/>
          <w:szCs w:val="28"/>
        </w:rPr>
        <w:t>组卷</w:t>
      </w:r>
      <w:r>
        <w:rPr>
          <w:rFonts w:hint="eastAsia" w:ascii="仿宋" w:hAnsi="仿宋" w:cs="仿宋"/>
          <w:szCs w:val="28"/>
          <w:lang w:val="en-US" w:eastAsia="zh-CN"/>
        </w:rPr>
        <w:t>模式，以及</w:t>
      </w:r>
      <w:r>
        <w:rPr>
          <w:rFonts w:hint="eastAsia" w:ascii="仿宋" w:hAnsi="仿宋" w:cs="仿宋"/>
          <w:szCs w:val="28"/>
        </w:rPr>
        <w:t>阅卷、</w:t>
      </w:r>
      <w:r>
        <w:rPr>
          <w:rFonts w:hint="eastAsia" w:ascii="仿宋" w:hAnsi="仿宋" w:cs="仿宋"/>
          <w:szCs w:val="28"/>
          <w:lang w:val="en-US" w:eastAsia="zh-CN"/>
        </w:rPr>
        <w:t>成绩</w:t>
      </w:r>
      <w:r>
        <w:rPr>
          <w:rFonts w:hint="eastAsia" w:ascii="仿宋" w:hAnsi="仿宋" w:cs="仿宋"/>
          <w:szCs w:val="28"/>
        </w:rPr>
        <w:t>统计</w:t>
      </w:r>
      <w:r>
        <w:rPr>
          <w:rFonts w:hint="eastAsia" w:ascii="仿宋" w:hAnsi="仿宋" w:cs="仿宋"/>
          <w:szCs w:val="28"/>
          <w:lang w:val="en-US" w:eastAsia="zh-CN"/>
        </w:rPr>
        <w:t>、</w:t>
      </w:r>
      <w:r>
        <w:rPr>
          <w:rFonts w:hint="eastAsia" w:ascii="仿宋" w:hAnsi="仿宋" w:cs="仿宋"/>
          <w:szCs w:val="28"/>
        </w:rPr>
        <w:t>学员练习、</w:t>
      </w:r>
      <w:r>
        <w:rPr>
          <w:rFonts w:hint="eastAsia" w:ascii="仿宋" w:hAnsi="仿宋" w:cs="仿宋"/>
          <w:szCs w:val="28"/>
          <w:lang w:val="en-US" w:eastAsia="zh-CN"/>
        </w:rPr>
        <w:t>错题</w:t>
      </w:r>
      <w:r>
        <w:rPr>
          <w:rFonts w:hint="eastAsia" w:ascii="仿宋" w:hAnsi="仿宋" w:cs="仿宋"/>
          <w:szCs w:val="28"/>
        </w:rPr>
        <w:t>复习</w:t>
      </w:r>
      <w:r>
        <w:rPr>
          <w:rFonts w:hint="eastAsia" w:ascii="仿宋" w:hAnsi="仿宋" w:cs="仿宋"/>
          <w:szCs w:val="28"/>
          <w:lang w:val="en-US" w:eastAsia="zh-CN"/>
        </w:rPr>
        <w:t>等功能</w:t>
      </w:r>
      <w:r>
        <w:rPr>
          <w:rFonts w:hint="eastAsia" w:ascii="仿宋" w:hAnsi="仿宋" w:cs="仿宋"/>
          <w:szCs w:val="28"/>
        </w:rPr>
        <w:t>，通过信息化手段高效、标准、智能化管理</w:t>
      </w:r>
      <w:r>
        <w:rPr>
          <w:rFonts w:hint="eastAsia" w:ascii="仿宋" w:hAnsi="仿宋" w:cs="仿宋"/>
          <w:szCs w:val="28"/>
          <w:lang w:eastAsia="zh-CN"/>
        </w:rPr>
        <w:t>。</w:t>
      </w:r>
    </w:p>
    <w:p w14:paraId="0EF987D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AD27358">
      <w:pPr>
        <w:pStyle w:val="3"/>
        <w:ind w:left="0" w:leftChars="0" w:firstLine="0" w:firstLineChars="0"/>
      </w:pPr>
      <w:r>
        <w:rPr>
          <w:rFonts w:hint="eastAsia"/>
          <w:lang w:val="en-US" w:eastAsia="zh-CN"/>
        </w:rPr>
        <w:t>三</w:t>
      </w:r>
      <w:r>
        <w:t>、商务售后要求</w:t>
      </w:r>
    </w:p>
    <w:p w14:paraId="3DBB0D19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供应商提供1年免费基础技术保障服务；质保期内供应商提供远程常态化技术支撑。</w:t>
      </w:r>
    </w:p>
    <w:p w14:paraId="0932B14C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供应商具备完善售后服务体系即可，不强制硬性设立固定实体驻点，可依托供应商在地市级授权服务团队 / 合作服务网点、专职售后人员统筹保障本地服务响应。</w:t>
      </w:r>
    </w:p>
    <w:p w14:paraId="454C710B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服务响应标准：提供 7×8 小时远程咨询与线上技术支持；远程可解决问题优先远程处置；确需现场处置、系统版本合规升级的，按双方约定流程提供上门配合服务。</w:t>
      </w:r>
    </w:p>
    <w:p w14:paraId="3124B8D0">
      <w:pPr>
        <w:widowControl w:val="0"/>
        <w:spacing w:before="0" w:after="0"/>
        <w:ind w:left="0" w:leftChars="0" w:firstLine="0" w:firstLineChars="0"/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2812724B">
      <w:pPr>
        <w:ind w:left="0" w:leftChars="0" w:firstLine="0" w:firstLineChars="0"/>
        <w:rPr>
          <w:rFonts w:hint="eastAsia"/>
        </w:rPr>
      </w:pPr>
    </w:p>
    <w:p w14:paraId="070D1580">
      <w:pPr>
        <w:pStyle w:val="3"/>
        <w:ind w:left="0" w:leftChars="0" w:firstLine="0" w:firstLineChars="0"/>
      </w:pPr>
      <w:r>
        <w:rPr>
          <w:rFonts w:hint="eastAsia"/>
          <w:lang w:val="en-US" w:eastAsia="zh-CN"/>
        </w:rPr>
        <w:t>四</w:t>
      </w:r>
      <w:r>
        <w:t>、现场对接</w:t>
      </w:r>
    </w:p>
    <w:p w14:paraId="496E8E93">
      <w:pPr>
        <w:numPr>
          <w:ilvl w:val="0"/>
          <w:numId w:val="0"/>
        </w:numPr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如需了解现场情况，联系电话：许老师 15380881282。</w:t>
      </w:r>
    </w:p>
    <w:p w14:paraId="75500CC6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DCADEC9"/>
    <w:multiLevelType w:val="multilevel"/>
    <w:tmpl w:val="8DCADEC9"/>
    <w:lvl w:ilvl="0" w:tentative="0">
      <w:start w:val="1"/>
      <w:numFmt w:val="decimal"/>
      <w:suff w:val="nothing"/>
      <w:lvlText w:val="%1"/>
      <w:lvlJc w:val="center"/>
      <w:pPr>
        <w:ind w:left="425" w:hanging="425"/>
      </w:pPr>
      <w:rPr>
        <w:rFonts w:hint="default" w:ascii="Times New Roman" w:hAnsi="Times New Roman" w:eastAsia="黑体"/>
        <w:b w:val="0"/>
        <w:i w:val="0"/>
        <w:color w:val="auto"/>
        <w:sz w:val="30"/>
        <w:u w:val="none"/>
      </w:rPr>
    </w:lvl>
    <w:lvl w:ilvl="1" w:tentative="0">
      <w:start w:val="1"/>
      <w:numFmt w:val="decimal"/>
      <w:suff w:val="nothing"/>
      <w:lvlText w:val="%1.%2"/>
      <w:lvlJc w:val="left"/>
      <w:pPr>
        <w:ind w:left="425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snapToGrid w:val="0"/>
        <w:vanish w:val="0"/>
        <w:color w:val="000000"/>
        <w:spacing w:val="0"/>
        <w:w w:val="0"/>
        <w:position w:val="0"/>
        <w:sz w:val="0"/>
        <w:szCs w:val="0"/>
        <w:u w:val="none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tl">
          <w14:srgbClr w14:val="000000"/>
        </w14:shadow>
        <w14:reflection w14:blurRad="0" w14:stA="0" w14:stPos="0" w14:endA="0" w14:endPos="0" w14:dist="0" w14:dir="0" w14:fadeDir="0" w14:sx="0" w14:sy="0" w14:kx="0" w14:ky="0" w14:algn="tl"/>
        <w14:props3d w14:extrusionH="0" w14:contourW="0" w14:prstMaterial="clear"/>
        <w14:ligatures w14:val="none"/>
        <w14:numForm w14:val="default"/>
        <w14:numSpacing w14:val="default"/>
      </w:rPr>
    </w:lvl>
    <w:lvl w:ilvl="2" w:tentative="0">
      <w:start w:val="1"/>
      <w:numFmt w:val="decimal"/>
      <w:suff w:val="nothing"/>
      <w:lvlText w:val="%1.%2.%3"/>
      <w:lvlJc w:val="left"/>
      <w:pPr>
        <w:ind w:left="425" w:hanging="425"/>
      </w:pPr>
      <w:rPr>
        <w:rFonts w:hint="default" w:ascii="仿宋" w:hAnsi="仿宋" w:eastAsia="仿宋" w:cs="仿宋"/>
        <w:b/>
        <w:i w:val="0"/>
        <w:sz w:val="24"/>
      </w:rPr>
    </w:lvl>
    <w:lvl w:ilvl="3" w:tentative="0">
      <w:start w:val="1"/>
      <w:numFmt w:val="decimal"/>
      <w:pStyle w:val="5"/>
      <w:suff w:val="nothing"/>
      <w:lvlText w:val="%1.%2.%3.%4"/>
      <w:lvlJc w:val="left"/>
      <w:pPr>
        <w:ind w:left="425" w:hanging="425"/>
      </w:pPr>
      <w:rPr>
        <w:rFonts w:hint="default" w:ascii="Times New Roman" w:hAnsi="Times New Roman" w:eastAsia="黑体"/>
        <w:b/>
        <w:i w:val="0"/>
        <w:sz w:val="21"/>
      </w:rPr>
    </w:lvl>
    <w:lvl w:ilvl="4" w:tentative="0">
      <w:start w:val="1"/>
      <w:numFmt w:val="decimal"/>
      <w:suff w:val="nothing"/>
      <w:lvlText w:val="%1.%2.%3.%4.%5"/>
      <w:lvlJc w:val="left"/>
      <w:pPr>
        <w:ind w:left="985" w:hanging="425"/>
      </w:pPr>
      <w:rPr>
        <w:rFonts w:hint="default" w:ascii="Times New Roman" w:hAnsi="Times New Roman"/>
        <w:b/>
        <w:i w:val="0"/>
        <w:sz w:val="21"/>
      </w:rPr>
    </w:lvl>
    <w:lvl w:ilvl="5" w:tentative="0">
      <w:start w:val="1"/>
      <w:numFmt w:val="decimal"/>
      <w:lvlText w:val="%1.%2.%3.%4.%5.%6"/>
      <w:lvlJc w:val="left"/>
      <w:pPr>
        <w:ind w:left="425" w:hanging="425"/>
      </w:pPr>
      <w:rPr>
        <w:rFonts w:hint="default" w:ascii="Times New Roman" w:hAnsi="Times New Roman" w:eastAsia="宋体"/>
        <w:b/>
        <w:i w:val="0"/>
        <w:sz w:val="21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AB2BFF69"/>
    <w:multiLevelType w:val="singleLevel"/>
    <w:tmpl w:val="AB2BFF6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0C77C71"/>
    <w:multiLevelType w:val="singleLevel"/>
    <w:tmpl w:val="40C77C71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yY2Y5Y2UxZjkwY2NiYzg1MTM4ZmQzOTFhYWJhY2IifQ=="/>
  </w:docVars>
  <w:rsids>
    <w:rsidRoot w:val="52D23572"/>
    <w:rsid w:val="030F4492"/>
    <w:rsid w:val="0C6A7DA7"/>
    <w:rsid w:val="18B9619D"/>
    <w:rsid w:val="1F8D3BA5"/>
    <w:rsid w:val="23A9040D"/>
    <w:rsid w:val="2725114A"/>
    <w:rsid w:val="297D4824"/>
    <w:rsid w:val="32A72670"/>
    <w:rsid w:val="439C1036"/>
    <w:rsid w:val="466C691A"/>
    <w:rsid w:val="476242D5"/>
    <w:rsid w:val="4B9E7988"/>
    <w:rsid w:val="52D23572"/>
    <w:rsid w:val="65696C01"/>
    <w:rsid w:val="6D370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340" w:beforeLines="0" w:beforeAutospacing="0" w:after="330" w:afterLines="0" w:afterAutospacing="0" w:line="576" w:lineRule="auto"/>
      <w:jc w:val="left"/>
      <w:outlineLvl w:val="0"/>
    </w:pPr>
    <w:rPr>
      <w:rFonts w:ascii="Times New Roman" w:hAnsi="Times New Roman" w:eastAsia="宋体"/>
      <w:b/>
      <w:kern w:val="44"/>
      <w:sz w:val="32"/>
      <w:szCs w:val="2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numPr>
        <w:ilvl w:val="3"/>
        <w:numId w:val="2"/>
      </w:numPr>
      <w:spacing w:before="50" w:after="50" w:line="300" w:lineRule="auto"/>
      <w:outlineLvl w:val="3"/>
    </w:pPr>
    <w:rPr>
      <w:rFonts w:eastAsia="仿宋_GB2312" w:cstheme="majorBidi"/>
      <w:bCs/>
      <w:sz w:val="30"/>
      <w:szCs w:val="28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unhideWhenUsed/>
    <w:qFormat/>
    <w:uiPriority w:val="0"/>
    <w:pPr>
      <w:spacing w:after="120"/>
    </w:pPr>
    <w:rPr>
      <w:rFonts w:ascii="Calibri" w:hAnsi="Calibri" w:cs="Times New Roman"/>
      <w:szCs w:val="24"/>
    </w:rPr>
  </w:style>
  <w:style w:type="paragraph" w:customStyle="1" w:styleId="9">
    <w:name w:val="样式1"/>
    <w:basedOn w:val="1"/>
    <w:qFormat/>
    <w:uiPriority w:val="99"/>
    <w:rPr>
      <w:rFonts w:eastAsia="仿宋_GB2312"/>
      <w:sz w:val="32"/>
    </w:rPr>
  </w:style>
  <w:style w:type="paragraph" w:customStyle="1" w:styleId="10">
    <w:name w:val="首缩正文"/>
    <w:basedOn w:val="1"/>
    <w:qFormat/>
    <w:uiPriority w:val="0"/>
    <w:pPr>
      <w:spacing w:line="600" w:lineRule="exact"/>
      <w:ind w:firstLine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730</Words>
  <Characters>752</Characters>
  <Lines>0</Lines>
  <Paragraphs>0</Paragraphs>
  <TotalTime>0</TotalTime>
  <ScaleCrop>false</ScaleCrop>
  <LinksUpToDate>false</LinksUpToDate>
  <CharactersWithSpaces>759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2024-01-22T08:05:00Z</dcterms:created>
  <dc:creator>德雅曼达</dc:creator>
  <cp:lastModifiedBy>rongrong</cp:lastModifiedBy>
  <dcterms:modified xsi:type="dcterms:W3CDTF">2026-04-13T23:54:08Z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3798E43C57AC42F89252C935C19F6AF1_13</vt:lpwstr>
  </property>
  <property fmtid="{D5CDD505-2E9C-101B-9397-08002B2CF9AE}" pid="4" name="KSOTemplateDocerSaveRecord">
    <vt:lpwstr>eyJoZGlkIjoiYTEzMTZkZGIxZjA1MWMzMjExNzRiZjdkODUzMmU4NDAiLCJ1c2VySWQiOiIyNTA4MDQ2NTUifQ==</vt:lpwstr>
  </property>
</Properties>
</file>