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3"/>
        <w:numPr>
          <w:ilvl w:val="0"/>
          <w:numId w:val="0"/>
        </w:numPr>
        <w:ind w:left="420" w:leftChars="0"/>
        <w:jc w:val="center"/>
      </w:pPr>
      <w:r>
        <w:rPr>
          <w:b/>
        </w:rPr>
        <w:t>感控工作间信息化管理</w:t>
      </w:r>
      <w:r>
        <w:rPr>
          <w:rFonts w:hint="eastAsia"/>
          <w:b/>
          <w:lang w:val="en-US" w:eastAsia="zh-CN"/>
        </w:rPr>
        <w:t>服务</w:t>
      </w:r>
      <w:r>
        <w:rPr>
          <w:b/>
        </w:rPr>
        <w:t>项目</w:t>
      </w:r>
      <w:r>
        <w:t>调研</w:t>
      </w:r>
      <w:bookmarkStart w:id="0" w:name="_GoBack"/>
      <w:bookmarkEnd w:id="0"/>
    </w:p>
    <w:p w14:paraId="4A96B219">
      <w:pPr>
        <w:ind w:left="0" w:leftChars="0" w:firstLine="0" w:firstLineChars="0"/>
      </w:pPr>
      <w:r>
        <w:t>根据医院工作需要，现对</w:t>
      </w:r>
      <w:r>
        <w:rPr>
          <w:b/>
        </w:rPr>
        <w:t>本院感控工作间信息化管理</w:t>
      </w:r>
      <w:r>
        <w:rPr>
          <w:rFonts w:hint="eastAsia"/>
          <w:b/>
          <w:lang w:val="en-US" w:eastAsia="zh-CN"/>
        </w:rPr>
        <w:t>服务</w:t>
      </w:r>
      <w:r>
        <w:rPr>
          <w:b/>
        </w:rPr>
        <w:t>项目</w:t>
      </w:r>
      <w:r>
        <w:t>进行采购前采购需求调查并征集供应商报价，欢迎合格供应商前来响应，具体事宜公告如下：</w:t>
      </w:r>
    </w:p>
    <w:p w14:paraId="2672E04D">
      <w:pPr>
        <w:ind w:left="0" w:leftChars="0" w:firstLine="0" w:firstLineChars="0"/>
        <w:rPr>
          <w:rFonts w:hint="eastAsia"/>
        </w:rPr>
      </w:pPr>
    </w:p>
    <w:p w14:paraId="447FE381">
      <w:pPr>
        <w:pStyle w:val="2"/>
        <w:ind w:left="0" w:leftChars="0" w:firstLine="0" w:firstLineChars="0"/>
      </w:pPr>
      <w:r>
        <w:t>一、采购项目内容</w:t>
      </w:r>
    </w:p>
    <w:tbl>
      <w:tblPr>
        <w:tblStyle w:val="5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b/>
              </w:rPr>
              <w:t>数量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年</w:t>
            </w:r>
            <w:r>
              <w:rPr>
                <w:rFonts w:hint="eastAsia"/>
                <w:b/>
                <w:lang w:eastAsia="zh-CN"/>
              </w:rPr>
              <w:t>）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both"/>
            </w:pPr>
            <w: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b/>
              </w:rPr>
              <w:t>感控工作间信息化管理</w:t>
            </w:r>
            <w:r>
              <w:rPr>
                <w:rFonts w:hint="eastAsia"/>
                <w:b/>
                <w:lang w:val="en-US" w:eastAsia="zh-CN"/>
              </w:rPr>
              <w:t>服务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1年</w:t>
            </w:r>
          </w:p>
        </w:tc>
      </w:tr>
    </w:tbl>
    <w:p w14:paraId="12FDDBA4">
      <w:pPr>
        <w:ind w:left="0" w:leftChars="0" w:firstLine="0" w:firstLineChars="0"/>
        <w:rPr>
          <w:rFonts w:hint="eastAsia"/>
        </w:rPr>
      </w:pPr>
    </w:p>
    <w:p w14:paraId="069C88A4">
      <w:pPr>
        <w:pStyle w:val="2"/>
        <w:ind w:left="0" w:leftChars="0" w:firstLine="0" w:firstLineChars="0"/>
        <w:rPr>
          <w:rFonts w:hint="default" w:eastAsia="黑体"/>
          <w:lang w:val="en-US" w:eastAsia="zh-CN"/>
        </w:rPr>
      </w:pPr>
      <w:r>
        <w:t>二、核心服务内容</w:t>
      </w:r>
    </w:p>
    <w:p w14:paraId="459855B8">
      <w:pPr>
        <w:ind w:left="0" w:leftChars="0" w:firstLine="0" w:firstLineChars="0"/>
        <w:rPr>
          <w:lang w:val="en-US" w:eastAsia="zh-CN"/>
        </w:rPr>
      </w:pPr>
      <w:r>
        <w:rPr>
          <w:rFonts w:ascii="Segoe UI Emoji" w:hAnsi="Segoe UI Emoji" w:eastAsia="Segoe UI Emoji" w:cs="Segoe UI Emoji"/>
          <w:kern w:val="2"/>
          <w:sz w:val="21"/>
          <w:szCs w:val="24"/>
          <w:lang w:val="en-US" w:eastAsia="zh-CN" w:bidi="ar-SA"/>
        </w:rPr>
        <w:t xml:space="preserve">1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 xml:space="preserve">建立本院院感管理组织和协同架构，能对全院人员、院区及科室等进行维护； </w:t>
      </w:r>
    </w:p>
    <w:p w14:paraId="3064EFA4">
      <w:pPr>
        <w:ind w:left="0" w:leftChars="0" w:firstLine="0" w:firstLineChars="0"/>
        <w:rPr>
          <w:lang w:val="en-US" w:eastAsia="zh-CN"/>
        </w:rPr>
      </w:pPr>
      <w:r>
        <w:rPr>
          <w:lang w:val="en-US" w:eastAsia="zh-CN"/>
        </w:rPr>
        <w:t xml:space="preserve">2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 xml:space="preserve">建立本院院感知识管理体系，包括法律法规、规范、指南、制度流程、学术科研资料等 </w:t>
      </w:r>
    </w:p>
    <w:p w14:paraId="0B436209">
      <w:pPr>
        <w:ind w:left="0" w:leftChars="0" w:firstLine="0" w:firstLineChars="0"/>
        <w:rPr>
          <w:lang w:val="en-US" w:eastAsia="zh-CN"/>
        </w:rPr>
      </w:pPr>
      <w:r>
        <w:rPr>
          <w:lang w:val="en-US" w:eastAsia="zh-CN"/>
        </w:rPr>
        <w:t xml:space="preserve">3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 xml:space="preserve">建立本院学习培训与胜任力评价体系，适合各级医务人员感控培训、测评考试，提供参考的课件及试题并支持上传本院自己的培训资料及试题 </w:t>
      </w:r>
    </w:p>
    <w:p w14:paraId="2CF6413B">
      <w:pPr>
        <w:ind w:left="0" w:leftChars="0" w:firstLine="0" w:firstLineChars="0"/>
        <w:rPr>
          <w:lang w:val="en-US" w:eastAsia="zh-CN"/>
        </w:rPr>
      </w:pPr>
      <w:r>
        <w:rPr>
          <w:lang w:val="en-US" w:eastAsia="zh-CN"/>
        </w:rPr>
        <w:t xml:space="preserve">4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 xml:space="preserve">建立本院院科两级协同改进及风险管理体系，从“发现问题-分析-改进-评价/总结”全过程在线，包括督查常见问题与管理对策知识库、风险评估、风险因素库、风险解决方案库等内容体系 </w:t>
      </w:r>
    </w:p>
    <w:p w14:paraId="43A3FCB0">
      <w:pPr>
        <w:ind w:left="0" w:leftChars="0" w:firstLine="0" w:firstLineChars="0"/>
        <w:rPr>
          <w:lang w:val="en-US" w:eastAsia="zh-CN"/>
        </w:rPr>
      </w:pPr>
      <w:r>
        <w:rPr>
          <w:lang w:val="en-US" w:eastAsia="zh-CN"/>
        </w:rPr>
        <w:t xml:space="preserve">5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>建立本院院感质量管理体系，各项措施执行依从性督查，精细化管理持续改进流程；支出提供参考的智能查检表模板，同时可支持多种评价方式上传院内现有查检表</w:t>
      </w:r>
    </w:p>
    <w:p w14:paraId="0D6ABBDD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lang w:val="en-US" w:eastAsia="zh-CN"/>
        </w:rPr>
        <w:t xml:space="preserve">6 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>建立本院用品消耗成本及消耗指标分析体系，通过用品消耗的各项指标分析，间接验证防控措施执行依从及成本收益评估.可供临床科室录入手消数据，同时系统自动汇总统计</w:t>
      </w:r>
    </w:p>
    <w:p w14:paraId="62236045">
      <w:pPr>
        <w:pStyle w:val="2"/>
        <w:ind w:left="0" w:leftChars="0" w:firstLine="0" w:firstLineChars="0"/>
      </w:pPr>
      <w:r>
        <w:t>三、系统技术架构及</w:t>
      </w:r>
      <w:r>
        <w:rPr>
          <w:rFonts w:hint="eastAsia"/>
          <w:lang w:val="en-US" w:eastAsia="zh-CN"/>
        </w:rPr>
        <w:t>最低</w:t>
      </w:r>
      <w:r>
        <w:t>参数要求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"/>
        <w:gridCol w:w="1040"/>
        <w:gridCol w:w="7156"/>
      </w:tblGrid>
      <w:tr w14:paraId="6E62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F782E8F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235552AB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服务架构</w:t>
            </w:r>
          </w:p>
        </w:tc>
        <w:tc>
          <w:tcPr>
            <w:tcW w:w="7172" w:type="dxa"/>
            <w:vAlign w:val="center"/>
          </w:tcPr>
          <w:p w14:paraId="264A0AF2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采用面向服务的SOA架构，扩展性好，框架技术最为完善JAVA语言作为系统开发的语言</w:t>
            </w:r>
          </w:p>
        </w:tc>
      </w:tr>
      <w:tr w14:paraId="5B5B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5BD00E0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4145508B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技术框架</w:t>
            </w:r>
          </w:p>
        </w:tc>
        <w:tc>
          <w:tcPr>
            <w:tcW w:w="7172" w:type="dxa"/>
            <w:vAlign w:val="center"/>
          </w:tcPr>
          <w:p w14:paraId="6ED95EBB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服务端：Java (SpringMVC架构,JDK1.7及以上)</w:t>
            </w:r>
          </w:p>
          <w:p w14:paraId="409A2D55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网站后台： JavaScript +Html5.0</w:t>
            </w:r>
          </w:p>
          <w:p w14:paraId="63DF4752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苹果APP：Objective C++</w:t>
            </w:r>
          </w:p>
          <w:p w14:paraId="47301E40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安卓APP：Java</w:t>
            </w:r>
          </w:p>
        </w:tc>
      </w:tr>
      <w:tr w14:paraId="21BE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6CD8D08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12F94A15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数据库</w:t>
            </w:r>
          </w:p>
        </w:tc>
        <w:tc>
          <w:tcPr>
            <w:tcW w:w="7172" w:type="dxa"/>
            <w:vAlign w:val="center"/>
          </w:tcPr>
          <w:p w14:paraId="105B56AC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Mysql 5.</w:t>
            </w:r>
            <w:r>
              <w:rPr>
                <w:rFonts w:hint="eastAsia"/>
                <w:lang w:val="en-US" w:eastAsia="zh-CN"/>
              </w:rPr>
              <w:t>7</w:t>
            </w:r>
          </w:p>
        </w:tc>
      </w:tr>
      <w:tr w14:paraId="5D9C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92767FD">
            <w:pPr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563299C3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Web容器</w:t>
            </w:r>
          </w:p>
        </w:tc>
        <w:tc>
          <w:tcPr>
            <w:tcW w:w="7172" w:type="dxa"/>
            <w:vAlign w:val="center"/>
          </w:tcPr>
          <w:p w14:paraId="07DA35EB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Tomcat7.0</w:t>
            </w:r>
          </w:p>
        </w:tc>
      </w:tr>
      <w:tr w14:paraId="74AE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4A07DDF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4D513B1A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运行平台</w:t>
            </w:r>
          </w:p>
        </w:tc>
        <w:tc>
          <w:tcPr>
            <w:tcW w:w="7172" w:type="dxa"/>
            <w:vAlign w:val="center"/>
          </w:tcPr>
          <w:p w14:paraId="205988CE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阿里云服务器</w:t>
            </w:r>
          </w:p>
        </w:tc>
      </w:tr>
      <w:tr w14:paraId="1B442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ADF22F2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0" w:type="auto"/>
            <w:vAlign w:val="center"/>
          </w:tcPr>
          <w:p w14:paraId="09E80A04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系统兼容性</w:t>
            </w:r>
          </w:p>
        </w:tc>
        <w:tc>
          <w:tcPr>
            <w:tcW w:w="7172" w:type="dxa"/>
            <w:vAlign w:val="center"/>
          </w:tcPr>
          <w:p w14:paraId="704C339C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个人计算机（Windows XP及以上），</w:t>
            </w:r>
          </w:p>
          <w:p w14:paraId="06C10727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苹果手机、平板(系统IOS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.0及以上)，</w:t>
            </w:r>
          </w:p>
          <w:p w14:paraId="547B475D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安卓手机、平板（系统Android</w:t>
            </w:r>
            <w:r>
              <w:rPr>
                <w:rFonts w:hint="eastAsia"/>
                <w:lang w:val="en-US" w:eastAsia="zh-CN"/>
              </w:rPr>
              <w:t>6.0</w:t>
            </w:r>
            <w:r>
              <w:rPr>
                <w:rFonts w:hint="eastAsia"/>
              </w:rPr>
              <w:t>及以上）</w:t>
            </w:r>
          </w:p>
        </w:tc>
      </w:tr>
      <w:tr w14:paraId="41D5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7F3E79E">
            <w:pPr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52F98613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软件特性</w:t>
            </w:r>
          </w:p>
        </w:tc>
        <w:tc>
          <w:tcPr>
            <w:tcW w:w="7172" w:type="dxa"/>
            <w:vAlign w:val="center"/>
          </w:tcPr>
          <w:p w14:paraId="711013C6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支持终端数据离线保存，在线自动上传</w:t>
            </w:r>
          </w:p>
        </w:tc>
      </w:tr>
      <w:tr w14:paraId="4ABCA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dxa"/>
            <w:vAlign w:val="center"/>
          </w:tcPr>
          <w:p w14:paraId="664B181F">
            <w:p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041" w:type="dxa"/>
            <w:vAlign w:val="center"/>
          </w:tcPr>
          <w:p w14:paraId="4D2D8897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硬件需求</w:t>
            </w:r>
          </w:p>
        </w:tc>
        <w:tc>
          <w:tcPr>
            <w:tcW w:w="7172" w:type="dxa"/>
            <w:vAlign w:val="center"/>
          </w:tcPr>
          <w:p w14:paraId="3E6BE8BE">
            <w:p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各类安卓手机（Android系统）、安卓平板（PAD）和苹果手机（IOS系统）和苹果平板（IPAD）。</w:t>
            </w:r>
          </w:p>
        </w:tc>
      </w:tr>
    </w:tbl>
    <w:p w14:paraId="4F203FB3">
      <w:pPr>
        <w:ind w:left="0" w:leftChars="0" w:firstLine="0" w:firstLineChars="0"/>
        <w:rPr>
          <w:rFonts w:hint="eastAsia"/>
        </w:rPr>
      </w:pPr>
    </w:p>
    <w:p w14:paraId="7AD27358">
      <w:pPr>
        <w:pStyle w:val="2"/>
        <w:ind w:left="0" w:leftChars="0" w:firstLine="0" w:firstLineChars="0"/>
      </w:pPr>
      <w:r>
        <w:t>四、商务售后要求</w:t>
      </w:r>
    </w:p>
    <w:p w14:paraId="3DBB0D1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供应商提供1年免费基础技术保障服务；质保期内供应商提供远程常态化技术支撑。</w:t>
      </w:r>
    </w:p>
    <w:p w14:paraId="0932B14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供应商具备完善售后服务体系即可，不强制硬性设立固定实体驻点，可依托供应商在地市级授权服务团队 / 合作服务网点、专职售后人员统筹保障本地服务响应。</w:t>
      </w:r>
    </w:p>
    <w:p w14:paraId="454C710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服务响应标准：提供 7×8 小时远程咨询与线上技术支持；远程可解决问题优先远程处置；确需现场处置、系统版本合规升级的，按双方约定流程提供上门配合服务。</w:t>
      </w:r>
    </w:p>
    <w:p w14:paraId="3124B8D0">
      <w:pPr>
        <w:widowControl w:val="0"/>
        <w:spacing w:before="0" w:after="0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24565C5">
      <w:pPr>
        <w:pStyle w:val="2"/>
        <w:ind w:left="0" w:leftChars="0" w:firstLine="0" w:firstLineChars="0"/>
      </w:pPr>
      <w:r>
        <w:t>五、项目实施要求</w:t>
      </w:r>
    </w:p>
    <w:p w14:paraId="7E624164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项目经理：1名，负责整体协调、进度把控、风险管控。</w:t>
      </w:r>
    </w:p>
    <w:p w14:paraId="452AE818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技术支持工程师：2名，负责技术问题排查、系统维护。</w:t>
      </w:r>
    </w:p>
    <w:p w14:paraId="4CC0C3A7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专属客服专员：1名，负责日常答疑、服务群维护。</w:t>
      </w:r>
    </w:p>
    <w:p w14:paraId="452E16D2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培训讲师：1名，负责全院培训及效果评估。</w:t>
      </w:r>
    </w:p>
    <w:p w14:paraId="2812724B">
      <w:pPr>
        <w:ind w:left="0" w:leftChars="0" w:firstLine="0" w:firstLineChars="0"/>
        <w:rPr>
          <w:rFonts w:hint="eastAsia"/>
        </w:rPr>
      </w:pPr>
    </w:p>
    <w:p w14:paraId="070D1580">
      <w:pPr>
        <w:pStyle w:val="2"/>
        <w:ind w:left="0" w:leftChars="0" w:firstLine="0" w:firstLineChars="0"/>
      </w:pPr>
      <w:r>
        <w:t>六、现场对接</w:t>
      </w:r>
    </w:p>
    <w:p w14:paraId="496E8E93">
      <w:pPr>
        <w:numPr>
          <w:ilvl w:val="0"/>
          <w:numId w:val="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如需了解现场情况，联系电话：李老师 18118991993。</w:t>
      </w:r>
    </w:p>
    <w:p w14:paraId="75500CC6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altName w:val="Segoe UI"/>
    <w:panose1 w:val="020B0502040204020203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C77C71"/>
    <w:multiLevelType w:val="singleLevel"/>
    <w:tmpl w:val="40C77C71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30F4492"/>
    <w:rsid w:val="18B9619D"/>
    <w:rsid w:val="1E9706AF"/>
    <w:rsid w:val="1F8D3BA5"/>
    <w:rsid w:val="2725114A"/>
    <w:rsid w:val="297D4824"/>
    <w:rsid w:val="32A72670"/>
    <w:rsid w:val="439C1036"/>
    <w:rsid w:val="466C691A"/>
    <w:rsid w:val="476242D5"/>
    <w:rsid w:val="4B9E7988"/>
    <w:rsid w:val="52D23572"/>
    <w:rsid w:val="6569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1"/>
    <w:basedOn w:val="1"/>
    <w:qFormat/>
    <w:uiPriority w:val="99"/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1052</Words>
  <Characters>1168</Characters>
  <Lines>0</Lines>
  <Paragraphs>0</Paragraphs>
  <TotalTime>14</TotalTime>
  <ScaleCrop>false</ScaleCrop>
  <LinksUpToDate>false</LinksUpToDate>
  <CharactersWithSpaces>1189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rongrong</cp:lastModifiedBy>
  <dcterms:modified xsi:type="dcterms:W3CDTF">2026-04-07T00:07:53Z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F067DD36AF9B4AC98029E452E7018503_13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