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D5F42">
      <w:pPr>
        <w:jc w:val="center"/>
        <w:rPr>
          <w:rFonts w:hint="eastAsia" w:ascii="宋体" w:hAnsi="宋体" w:eastAsia="宋体" w:cs="宋体"/>
          <w:sz w:val="24"/>
        </w:rPr>
      </w:pPr>
      <w:r>
        <w:rPr>
          <w:rFonts w:hint="eastAsia"/>
          <w:b/>
          <w:bCs/>
          <w:sz w:val="36"/>
          <w:szCs w:val="36"/>
        </w:rPr>
        <w:t>江苏省第二中医院煎药膏方</w:t>
      </w:r>
      <w:r>
        <w:rPr>
          <w:rFonts w:hint="eastAsia"/>
          <w:b/>
          <w:bCs/>
          <w:sz w:val="36"/>
          <w:szCs w:val="36"/>
          <w:lang w:val="en-US" w:eastAsia="zh-CN"/>
        </w:rPr>
        <w:t>系统升级改造</w:t>
      </w:r>
      <w:r>
        <w:rPr>
          <w:rFonts w:hint="eastAsia"/>
          <w:b/>
          <w:bCs/>
          <w:sz w:val="36"/>
          <w:szCs w:val="36"/>
        </w:rPr>
        <w:t>功能清单</w:t>
      </w:r>
    </w:p>
    <w:p w14:paraId="5EFC4B87">
      <w:pPr>
        <w:rPr>
          <w:rFonts w:hint="eastAsia" w:ascii="宋体" w:hAnsi="宋体" w:eastAsia="宋体" w:cs="宋体"/>
          <w:sz w:val="24"/>
        </w:rPr>
      </w:pPr>
    </w:p>
    <w:p w14:paraId="0FEA711B">
      <w:pPr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一、PDA适配（由现有安卓4.3升至安卓10及以上）</w:t>
      </w:r>
    </w:p>
    <w:p w14:paraId="3001E456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1、界面适配</w:t>
      </w:r>
    </w:p>
    <w:p w14:paraId="53A194AD">
      <w:pPr>
        <w:spacing w:line="288" w:lineRule="auto"/>
        <w:ind w:firstLine="241" w:firstLineChars="100"/>
        <w:jc w:val="left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1.1用户登录与角色管理适配</w:t>
      </w:r>
    </w:p>
    <w:p w14:paraId="50624B85">
      <w:pPr>
        <w:spacing w:line="288" w:lineRule="auto"/>
        <w:ind w:firstLine="241" w:firstLineChars="100"/>
        <w:jc w:val="center"/>
        <w:rPr>
          <w:rFonts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ascii="宋体" w:hAnsi="宋体" w:eastAsia="宋体" w:cs="宋体"/>
          <w:b/>
          <w:bCs/>
          <w:color w:val="000000"/>
          <w:sz w:val="24"/>
          <w:szCs w:val="24"/>
        </w:rPr>
        <w:drawing>
          <wp:inline distT="0" distB="0" distL="0" distR="0">
            <wp:extent cx="2569845" cy="4359275"/>
            <wp:effectExtent l="0" t="0" r="190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9845" cy="435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AD21E">
      <w:pPr>
        <w:spacing w:line="288" w:lineRule="auto"/>
        <w:ind w:firstLine="240" w:firstLineChars="100"/>
        <w:jc w:val="left"/>
        <w:rPr>
          <w:rFonts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ascii="Helvetica" w:hAnsi="Helvetica" w:eastAsia="宋体" w:cs="宋体"/>
          <w:color w:val="0F0F0F"/>
          <w:kern w:val="0"/>
          <w:sz w:val="24"/>
          <w:szCs w:val="24"/>
        </w:rPr>
        <w:t>登录是进入</w:t>
      </w:r>
      <w:r>
        <w:rPr>
          <w:rFonts w:hint="eastAsia" w:ascii="Helvetica" w:hAnsi="Helvetica" w:eastAsia="宋体" w:cs="宋体"/>
          <w:color w:val="0F0F0F"/>
          <w:kern w:val="0"/>
          <w:sz w:val="24"/>
          <w:szCs w:val="24"/>
        </w:rPr>
        <w:t>膏方</w:t>
      </w:r>
      <w:r>
        <w:rPr>
          <w:rFonts w:ascii="Helvetica" w:hAnsi="Helvetica" w:eastAsia="宋体" w:cs="宋体"/>
          <w:color w:val="0F0F0F"/>
          <w:kern w:val="0"/>
          <w:sz w:val="24"/>
          <w:szCs w:val="24"/>
        </w:rPr>
        <w:t>系统的首要入口，用于验证</w:t>
      </w:r>
      <w:r>
        <w:rPr>
          <w:rFonts w:hint="eastAsia" w:ascii="Helvetica" w:hAnsi="Helvetica" w:eastAsia="宋体" w:cs="宋体"/>
          <w:color w:val="0F0F0F"/>
          <w:kern w:val="0"/>
          <w:sz w:val="24"/>
          <w:szCs w:val="24"/>
        </w:rPr>
        <w:t>医生老师</w:t>
      </w:r>
      <w:r>
        <w:rPr>
          <w:rFonts w:ascii="Helvetica" w:hAnsi="Helvetica" w:eastAsia="宋体" w:cs="宋体"/>
          <w:color w:val="0F0F0F"/>
          <w:kern w:val="0"/>
          <w:sz w:val="24"/>
          <w:szCs w:val="24"/>
        </w:rPr>
        <w:t>的身份和权限。通过输入正确的</w:t>
      </w:r>
      <w:r>
        <w:rPr>
          <w:rFonts w:hint="eastAsia" w:ascii="Helvetica" w:hAnsi="Helvetica" w:eastAsia="宋体" w:cs="宋体"/>
          <w:color w:val="0F0F0F"/>
          <w:kern w:val="0"/>
          <w:sz w:val="24"/>
          <w:szCs w:val="24"/>
        </w:rPr>
        <w:t>医生老师工号</w:t>
      </w:r>
      <w:r>
        <w:rPr>
          <w:rFonts w:ascii="Helvetica" w:hAnsi="Helvetica" w:eastAsia="宋体" w:cs="宋体"/>
          <w:color w:val="0F0F0F"/>
          <w:kern w:val="0"/>
          <w:sz w:val="24"/>
          <w:szCs w:val="24"/>
        </w:rPr>
        <w:t>和密码，可以成功登录</w:t>
      </w:r>
      <w:r>
        <w:rPr>
          <w:rFonts w:hint="eastAsia" w:ascii="Helvetica" w:hAnsi="Helvetica" w:eastAsia="宋体" w:cs="宋体"/>
          <w:color w:val="0F0F0F"/>
          <w:kern w:val="0"/>
          <w:sz w:val="24"/>
          <w:szCs w:val="24"/>
        </w:rPr>
        <w:t>膏方</w:t>
      </w:r>
      <w:r>
        <w:rPr>
          <w:rFonts w:ascii="Helvetica" w:hAnsi="Helvetica" w:eastAsia="宋体" w:cs="宋体"/>
          <w:color w:val="0F0F0F"/>
          <w:kern w:val="0"/>
          <w:sz w:val="24"/>
          <w:szCs w:val="24"/>
        </w:rPr>
        <w:t>系统并访问相应的功能和数据。</w:t>
      </w:r>
    </w:p>
    <w:p w14:paraId="604B82D1">
      <w:pPr>
        <w:ind w:firstLine="241" w:firstLineChars="100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</w:rPr>
        <w:t>1.2煎药界面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适配</w:t>
      </w:r>
    </w:p>
    <w:p w14:paraId="4BE6756D">
      <w:pPr>
        <w:ind w:firstLine="241" w:firstLineChars="100"/>
        <w:jc w:val="center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ascii="宋体" w:hAnsi="宋体" w:eastAsia="宋体" w:cs="宋体"/>
          <w:b/>
          <w:bCs/>
          <w:color w:val="000000"/>
          <w:sz w:val="24"/>
          <w:szCs w:val="24"/>
        </w:rPr>
        <w:drawing>
          <wp:inline distT="0" distB="0" distL="0" distR="0">
            <wp:extent cx="2420620" cy="3227070"/>
            <wp:effectExtent l="0" t="0" r="17780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0620" cy="322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3A6D8">
      <w:pPr>
        <w:spacing w:line="288" w:lineRule="auto"/>
        <w:ind w:firstLine="240" w:firstLineChars="100"/>
        <w:jc w:val="left"/>
        <w:rPr>
          <w:rFonts w:hint="eastAsia" w:ascii="Helvetica" w:hAnsi="Helvetica" w:eastAsia="宋体" w:cs="宋体"/>
          <w:color w:val="0F0F0F"/>
          <w:kern w:val="0"/>
          <w:sz w:val="24"/>
          <w:szCs w:val="24"/>
        </w:rPr>
      </w:pPr>
      <w:r>
        <w:rPr>
          <w:rFonts w:hint="eastAsia" w:ascii="Helvetica" w:hAnsi="Helvetica" w:eastAsia="宋体" w:cs="宋体"/>
          <w:color w:val="0F0F0F"/>
          <w:kern w:val="0"/>
          <w:sz w:val="24"/>
          <w:szCs w:val="24"/>
        </w:rPr>
        <w:t>此界面扫码后带出相应的病人膏方或煎药信息，输入相应操作的员工时间等　信息，最后点确定，保存信息</w:t>
      </w:r>
    </w:p>
    <w:p w14:paraId="4F949AEA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2、扫码适配</w:t>
      </w:r>
    </w:p>
    <w:p w14:paraId="1307D2CF">
      <w:pPr>
        <w:numPr>
          <w:ilvl w:val="0"/>
          <w:numId w:val="1"/>
        </w:numPr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所有扫码界面对扫码功能进行适配</w:t>
      </w:r>
    </w:p>
    <w:p w14:paraId="2E2F13D6">
      <w:pPr>
        <w:ind w:left="845"/>
        <w:jc w:val="center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0" distR="0">
            <wp:extent cx="2805430" cy="3740785"/>
            <wp:effectExtent l="0" t="0" r="13970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5681" cy="3740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8BAE7">
      <w:pPr>
        <w:numPr>
          <w:ilvl w:val="0"/>
          <w:numId w:val="1"/>
        </w:numPr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扫描单号的二维码，带出对应的信息！处理时，扫描对应的货架码等等操作。</w:t>
      </w:r>
    </w:p>
    <w:p w14:paraId="52C718AB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3、适配声音</w:t>
      </w:r>
    </w:p>
    <w:p w14:paraId="3B0A2F6A">
      <w:pPr>
        <w:numPr>
          <w:ilvl w:val="0"/>
          <w:numId w:val="2"/>
        </w:numPr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所有发出声音界面对发声功能进行适配</w:t>
      </w:r>
    </w:p>
    <w:p w14:paraId="04396DBD">
      <w:pPr>
        <w:rPr>
          <w:rFonts w:hint="eastAsia" w:ascii="宋体" w:hAnsi="宋体" w:eastAsia="宋体" w:cs="宋体"/>
          <w:b/>
          <w:bCs/>
          <w:sz w:val="30"/>
          <w:szCs w:val="30"/>
        </w:rPr>
      </w:pPr>
    </w:p>
    <w:p w14:paraId="10C9C070">
      <w:pPr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二、桌面系统适配（由现有windowsXP升至Windows10及以上）</w:t>
      </w:r>
    </w:p>
    <w:p w14:paraId="26E854BE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1、适配界面</w:t>
      </w:r>
    </w:p>
    <w:p w14:paraId="562477FD">
      <w:pPr>
        <w:numPr>
          <w:ilvl w:val="0"/>
          <w:numId w:val="3"/>
        </w:numPr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可以将界面调整为8</w:t>
      </w:r>
      <w:r>
        <w:rPr>
          <w:rFonts w:ascii="宋体" w:hAnsi="宋体" w:eastAsia="宋体" w:cs="宋体"/>
          <w:sz w:val="24"/>
        </w:rPr>
        <w:t>00*600</w:t>
      </w:r>
      <w:r>
        <w:rPr>
          <w:rFonts w:hint="eastAsia" w:ascii="宋体" w:hAnsi="宋体" w:eastAsia="宋体" w:cs="宋体"/>
          <w:sz w:val="24"/>
        </w:rPr>
        <w:t xml:space="preserve">到 </w:t>
      </w:r>
      <w:r>
        <w:rPr>
          <w:rFonts w:ascii="宋体" w:hAnsi="宋体" w:eastAsia="宋体" w:cs="宋体"/>
          <w:sz w:val="24"/>
        </w:rPr>
        <w:t xml:space="preserve">1920*1080 </w:t>
      </w:r>
      <w:r>
        <w:rPr>
          <w:rFonts w:hint="eastAsia" w:ascii="宋体" w:hAnsi="宋体" w:eastAsia="宋体" w:cs="宋体"/>
          <w:sz w:val="24"/>
        </w:rPr>
        <w:t>任意一种或两种固定显示模式自适应显示</w:t>
      </w:r>
    </w:p>
    <w:p w14:paraId="501BFAED">
      <w:pPr>
        <w:rPr>
          <w:rFonts w:hint="eastAsia" w:ascii="宋体" w:hAnsi="宋体" w:eastAsia="宋体" w:cs="宋体"/>
          <w:sz w:val="24"/>
        </w:rPr>
      </w:pPr>
      <w:r>
        <w:rPr>
          <w:rFonts w:ascii="宋体" w:hAnsi="宋体" w:eastAsia="宋体"/>
        </w:rPr>
        <w:drawing>
          <wp:inline distT="0" distB="0" distL="0" distR="0">
            <wp:extent cx="5274310" cy="2941320"/>
            <wp:effectExtent l="0" t="0" r="2540" b="0"/>
            <wp:docPr id="4" name="图片 4" descr="C:\Users\ADMINI~1\AppData\Local\Temp\1571798168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~1\AppData\Local\Temp\1571798168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4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64404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2、显示界面主题增加到7个</w:t>
      </w:r>
    </w:p>
    <w:p w14:paraId="401C3933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3、适配连接</w:t>
      </w:r>
    </w:p>
    <w:p w14:paraId="15CB3B03">
      <w:pPr>
        <w:numPr>
          <w:ilvl w:val="0"/>
          <w:numId w:val="4"/>
        </w:numPr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将与数据库的连接适配至windowsXP到windows</w:t>
      </w:r>
      <w:r>
        <w:rPr>
          <w:rFonts w:ascii="宋体" w:hAnsi="宋体" w:eastAsia="宋体" w:cs="宋体"/>
          <w:sz w:val="24"/>
        </w:rPr>
        <w:t xml:space="preserve">11 </w:t>
      </w:r>
      <w:r>
        <w:rPr>
          <w:rFonts w:hint="eastAsia" w:ascii="宋体" w:hAnsi="宋体" w:eastAsia="宋体" w:cs="宋体"/>
          <w:sz w:val="24"/>
        </w:rPr>
        <w:t>自适应</w:t>
      </w:r>
    </w:p>
    <w:p w14:paraId="30A3A1A1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4、 控件适配</w:t>
      </w:r>
    </w:p>
    <w:p w14:paraId="1228A11F">
      <w:pPr>
        <w:numPr>
          <w:ilvl w:val="0"/>
          <w:numId w:val="5"/>
        </w:numPr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将包括且不限于取客户端</w:t>
      </w:r>
      <w:r>
        <w:rPr>
          <w:rFonts w:ascii="宋体" w:hAnsi="宋体" w:eastAsia="宋体" w:cs="宋体"/>
          <w:sz w:val="24"/>
        </w:rPr>
        <w:t>IP,</w:t>
      </w:r>
      <w:r>
        <w:rPr>
          <w:rFonts w:hint="eastAsia" w:ascii="宋体" w:hAnsi="宋体" w:eastAsia="宋体" w:cs="宋体"/>
          <w:sz w:val="24"/>
        </w:rPr>
        <w:t>客户端机器名称，日期，时间等函数控件调整为windowsXP到windows</w:t>
      </w:r>
      <w:r>
        <w:rPr>
          <w:rFonts w:ascii="宋体" w:hAnsi="宋体" w:eastAsia="宋体" w:cs="宋体"/>
          <w:sz w:val="24"/>
        </w:rPr>
        <w:t xml:space="preserve">11 </w:t>
      </w:r>
      <w:r>
        <w:rPr>
          <w:rFonts w:hint="eastAsia" w:ascii="宋体" w:hAnsi="宋体" w:eastAsia="宋体" w:cs="宋体"/>
          <w:sz w:val="24"/>
        </w:rPr>
        <w:t>自适应</w:t>
      </w:r>
    </w:p>
    <w:p w14:paraId="3BB9E014">
      <w:pPr>
        <w:rPr>
          <w:rFonts w:hint="eastAsia" w:ascii="宋体" w:hAnsi="宋体" w:eastAsia="宋体" w:cs="宋体"/>
          <w:sz w:val="24"/>
        </w:rPr>
      </w:pPr>
      <w:r>
        <w:rPr>
          <w:rFonts w:ascii="宋体" w:hAnsi="宋体" w:eastAsia="宋体"/>
        </w:rPr>
        <w:drawing>
          <wp:inline distT="0" distB="0" distL="0" distR="0">
            <wp:extent cx="5274310" cy="3339465"/>
            <wp:effectExtent l="0" t="0" r="2540" b="0"/>
            <wp:docPr id="10" name="图片 10" descr="C:\Users\ADMINI~1\AppData\Local\Temp\1571801874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ADMINI~1\AppData\Local\Temp\1571801874(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3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6337C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5、界面调整</w:t>
      </w:r>
    </w:p>
    <w:p w14:paraId="0881FC2F">
      <w:pPr>
        <w:numPr>
          <w:ilvl w:val="0"/>
          <w:numId w:val="6"/>
        </w:numPr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对界面中客户使用运行不流畅的地方进行调整</w:t>
      </w:r>
    </w:p>
    <w:p w14:paraId="1834080E">
      <w:pPr>
        <w:rPr>
          <w:rFonts w:hint="eastAsia" w:ascii="宋体" w:hAnsi="宋体" w:eastAsia="宋体" w:cs="宋体"/>
          <w:b/>
          <w:bCs/>
          <w:sz w:val="30"/>
          <w:szCs w:val="30"/>
        </w:rPr>
      </w:pPr>
    </w:p>
    <w:p w14:paraId="7DB44C45">
      <w:pPr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三、煎药膏方系统维护</w:t>
      </w:r>
    </w:p>
    <w:p w14:paraId="5C8D0D12">
      <w:pPr>
        <w:tabs>
          <w:tab w:val="left" w:pos="562"/>
        </w:tabs>
        <w:spacing w:after="160"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1、服务内容及范围</w:t>
      </w:r>
    </w:p>
    <w:p w14:paraId="08DEF1EC">
      <w:pPr>
        <w:numPr>
          <w:ilvl w:val="0"/>
          <w:numId w:val="7"/>
        </w:numPr>
        <w:spacing w:after="160"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软件</w:t>
      </w:r>
      <w:r>
        <w:rPr>
          <w:rFonts w:hint="eastAsia" w:ascii="宋体" w:hAnsi="宋体" w:eastAsia="宋体" w:cs="宋体"/>
          <w:sz w:val="24"/>
          <w:szCs w:val="24"/>
        </w:rPr>
        <w:t>（模块）</w:t>
      </w:r>
      <w:r>
        <w:rPr>
          <w:rFonts w:ascii="宋体" w:hAnsi="宋体" w:eastAsia="宋体" w:cs="宋体"/>
          <w:sz w:val="24"/>
          <w:szCs w:val="24"/>
        </w:rPr>
        <w:t>在运行中的故障带来的排错工作</w:t>
      </w:r>
      <w:r>
        <w:rPr>
          <w:rFonts w:hint="eastAsia" w:ascii="宋体" w:hAnsi="宋体" w:eastAsia="宋体" w:cs="宋体"/>
          <w:sz w:val="24"/>
          <w:szCs w:val="24"/>
        </w:rPr>
        <w:t>，解决系统运行故障（除计算机病毒、硬件及甲方人员问题外）。</w:t>
      </w:r>
    </w:p>
    <w:p w14:paraId="6BF3B224">
      <w:pPr>
        <w:numPr>
          <w:ilvl w:val="0"/>
          <w:numId w:val="7"/>
        </w:numPr>
        <w:spacing w:after="160"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软件</w:t>
      </w:r>
      <w:r>
        <w:rPr>
          <w:rFonts w:hint="eastAsia" w:ascii="宋体" w:hAnsi="宋体" w:eastAsia="宋体" w:cs="宋体"/>
          <w:sz w:val="24"/>
          <w:szCs w:val="24"/>
        </w:rPr>
        <w:t>（模块）</w:t>
      </w:r>
      <w:r>
        <w:rPr>
          <w:rFonts w:ascii="宋体" w:hAnsi="宋体" w:eastAsia="宋体" w:cs="宋体"/>
          <w:sz w:val="24"/>
          <w:szCs w:val="24"/>
        </w:rPr>
        <w:t>与系统软件及数据库系统适配带来的调整工作</w:t>
      </w:r>
      <w:r>
        <w:rPr>
          <w:rFonts w:hint="eastAsia" w:ascii="宋体" w:hAnsi="宋体" w:eastAsia="宋体" w:cs="宋体"/>
          <w:sz w:val="24"/>
          <w:szCs w:val="24"/>
        </w:rPr>
        <w:t>（不含</w:t>
      </w:r>
      <w:r>
        <w:rPr>
          <w:rFonts w:ascii="宋体" w:hAnsi="宋体" w:eastAsia="宋体" w:cs="宋体"/>
          <w:sz w:val="24"/>
          <w:szCs w:val="24"/>
        </w:rPr>
        <w:t>系统软件及数据库</w:t>
      </w:r>
      <w:r>
        <w:rPr>
          <w:rFonts w:hint="eastAsia" w:ascii="宋体" w:hAnsi="宋体" w:eastAsia="宋体" w:cs="宋体"/>
          <w:sz w:val="24"/>
          <w:szCs w:val="24"/>
        </w:rPr>
        <w:t>的安装）</w:t>
      </w:r>
      <w:r>
        <w:rPr>
          <w:rFonts w:ascii="宋体" w:hAnsi="宋体" w:eastAsia="宋体" w:cs="宋体"/>
          <w:sz w:val="24"/>
          <w:szCs w:val="24"/>
        </w:rPr>
        <w:t>。</w:t>
      </w:r>
    </w:p>
    <w:p w14:paraId="7F05ECE3">
      <w:pPr>
        <w:numPr>
          <w:ilvl w:val="0"/>
          <w:numId w:val="7"/>
        </w:numPr>
        <w:spacing w:after="160"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软件（模块）程序因操作失误造成的数据混乱。</w:t>
      </w:r>
    </w:p>
    <w:p w14:paraId="215DAA31">
      <w:pPr>
        <w:numPr>
          <w:ilvl w:val="0"/>
          <w:numId w:val="7"/>
        </w:numPr>
        <w:spacing w:after="160"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软件（模块）统计报表的数据核对，针对报表数据与实际不符或与其他报表不对应的情况，协助进行查对或讲解说明。</w:t>
      </w:r>
    </w:p>
    <w:p w14:paraId="2156D8AB">
      <w:pPr>
        <w:numPr>
          <w:ilvl w:val="0"/>
          <w:numId w:val="7"/>
        </w:numPr>
        <w:spacing w:after="160"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指导甲方查明各系统不能运行的原因并解决问题（除硬件问题外）。</w:t>
      </w:r>
    </w:p>
    <w:p w14:paraId="1BC2DACF">
      <w:pPr>
        <w:numPr>
          <w:ilvl w:val="0"/>
          <w:numId w:val="7"/>
        </w:numPr>
        <w:spacing w:after="160"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乙方售后服务</w:t>
      </w:r>
      <w:r>
        <w:rPr>
          <w:rFonts w:ascii="宋体" w:hAnsi="宋体" w:eastAsia="宋体" w:cs="宋体"/>
          <w:sz w:val="24"/>
          <w:szCs w:val="24"/>
        </w:rPr>
        <w:t>不涉及到软件底层库结构的</w:t>
      </w:r>
      <w:r>
        <w:rPr>
          <w:rFonts w:hint="eastAsia" w:ascii="宋体" w:hAnsi="宋体" w:eastAsia="宋体" w:cs="宋体"/>
          <w:sz w:val="24"/>
          <w:szCs w:val="24"/>
        </w:rPr>
        <w:t>修改。</w:t>
      </w:r>
    </w:p>
    <w:p w14:paraId="1D510401">
      <w:pPr>
        <w:numPr>
          <w:ilvl w:val="0"/>
          <w:numId w:val="7"/>
        </w:numPr>
        <w:spacing w:after="160"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不在以上范围内的服务需求，需要双方另行约定。</w:t>
      </w:r>
    </w:p>
    <w:p w14:paraId="0B0A2912">
      <w:pPr>
        <w:tabs>
          <w:tab w:val="left" w:pos="562"/>
        </w:tabs>
        <w:spacing w:after="160"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2、服务标准</w:t>
      </w:r>
    </w:p>
    <w:p w14:paraId="481354CF">
      <w:pPr>
        <w:numPr>
          <w:ilvl w:val="0"/>
          <w:numId w:val="8"/>
        </w:num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远程服务标准</w:t>
      </w:r>
    </w:p>
    <w:p w14:paraId="28A956C0">
      <w:pPr>
        <w:numPr>
          <w:ilvl w:val="2"/>
          <w:numId w:val="9"/>
        </w:num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提供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24"/>
        </w:rPr>
        <w:t>天*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24</w:t>
      </w:r>
      <w:r>
        <w:rPr>
          <w:rFonts w:hint="eastAsia" w:ascii="宋体" w:hAnsi="宋体" w:eastAsia="宋体" w:cs="宋体"/>
          <w:sz w:val="24"/>
          <w:szCs w:val="24"/>
        </w:rPr>
        <w:t>小时远程协助，电话咨询，电子邮件服务；</w:t>
      </w:r>
    </w:p>
    <w:p w14:paraId="0371DD85">
      <w:pPr>
        <w:numPr>
          <w:ilvl w:val="2"/>
          <w:numId w:val="9"/>
        </w:num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提供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24"/>
        </w:rPr>
        <w:t>天*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24</w:t>
      </w:r>
      <w:r>
        <w:rPr>
          <w:rFonts w:hint="eastAsia" w:ascii="宋体" w:hAnsi="宋体" w:eastAsia="宋体" w:cs="宋体"/>
          <w:sz w:val="24"/>
          <w:szCs w:val="24"/>
        </w:rPr>
        <w:t>小时资深技术人员在线咨询服务；</w:t>
      </w:r>
    </w:p>
    <w:p w14:paraId="424BDBA8">
      <w:pPr>
        <w:numPr>
          <w:ilvl w:val="2"/>
          <w:numId w:val="9"/>
        </w:num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当远程服务不能解决软件问题时，乙方将在在4小时内做出明确响应，经甲方确认后，给予安排现场服务；</w:t>
      </w:r>
    </w:p>
    <w:p w14:paraId="7336998A">
      <w:pPr>
        <w:numPr>
          <w:ilvl w:val="0"/>
          <w:numId w:val="8"/>
        </w:num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现场服务标准</w:t>
      </w:r>
    </w:p>
    <w:p w14:paraId="10AD375A">
      <w:pPr>
        <w:numPr>
          <w:ilvl w:val="2"/>
          <w:numId w:val="10"/>
        </w:num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现场服务将在远程服务不能解决时或不适合时提供。</w:t>
      </w:r>
    </w:p>
    <w:p w14:paraId="6C6179F5">
      <w:pPr>
        <w:numPr>
          <w:ilvl w:val="2"/>
          <w:numId w:val="10"/>
        </w:numPr>
        <w:tabs>
          <w:tab w:val="left" w:pos="709"/>
        </w:tabs>
        <w:spacing w:line="360" w:lineRule="auto"/>
        <w:rPr>
          <w:rFonts w:hint="eastAsia" w:ascii="宋体" w:hAnsi="宋体" w:eastAsia="宋体" w:cs="宋体"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</w:rPr>
        <w:t>现场服务原则上6小时内到达现场，在问题不变更情况下，到达现场后36小时内解决问题（重大问题到达现场24小时内解决）。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EF44EB"/>
    <w:multiLevelType w:val="singleLevel"/>
    <w:tmpl w:val="D9EF44EB"/>
    <w:lvl w:ilvl="0" w:tentative="0">
      <w:start w:val="1"/>
      <w:numFmt w:val="decimal"/>
      <w:lvlText w:val="(%1)"/>
      <w:lvlJc w:val="left"/>
      <w:pPr>
        <w:ind w:left="845" w:hanging="425"/>
      </w:pPr>
      <w:rPr>
        <w:rFonts w:hint="default"/>
      </w:rPr>
    </w:lvl>
  </w:abstractNum>
  <w:abstractNum w:abstractNumId="1">
    <w:nsid w:val="E0E56BD9"/>
    <w:multiLevelType w:val="singleLevel"/>
    <w:tmpl w:val="E0E56BD9"/>
    <w:lvl w:ilvl="0" w:tentative="0">
      <w:start w:val="1"/>
      <w:numFmt w:val="decimal"/>
      <w:lvlText w:val="(%1)"/>
      <w:lvlJc w:val="left"/>
      <w:pPr>
        <w:ind w:left="845" w:hanging="425"/>
      </w:pPr>
      <w:rPr>
        <w:rFonts w:hint="default"/>
      </w:rPr>
    </w:lvl>
  </w:abstractNum>
  <w:abstractNum w:abstractNumId="2">
    <w:nsid w:val="FBAB5D80"/>
    <w:multiLevelType w:val="singleLevel"/>
    <w:tmpl w:val="FBAB5D80"/>
    <w:lvl w:ilvl="0" w:tentative="0">
      <w:start w:val="1"/>
      <w:numFmt w:val="decimal"/>
      <w:lvlText w:val="(%1)"/>
      <w:lvlJc w:val="left"/>
      <w:pPr>
        <w:ind w:left="845" w:hanging="425"/>
      </w:pPr>
      <w:rPr>
        <w:rFonts w:hint="default"/>
      </w:rPr>
    </w:lvl>
  </w:abstractNum>
  <w:abstractNum w:abstractNumId="3">
    <w:nsid w:val="108C0634"/>
    <w:multiLevelType w:val="multilevel"/>
    <w:tmpl w:val="108C0634"/>
    <w:lvl w:ilvl="0" w:tentative="0">
      <w:start w:val="1"/>
      <w:numFmt w:val="lowerLetter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Letter"/>
      <w:lvlText w:val="%3)"/>
      <w:lvlJc w:val="left"/>
      <w:pPr>
        <w:ind w:left="105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5AF2C0E"/>
    <w:multiLevelType w:val="singleLevel"/>
    <w:tmpl w:val="35AF2C0E"/>
    <w:lvl w:ilvl="0" w:tentative="0">
      <w:start w:val="1"/>
      <w:numFmt w:val="decimal"/>
      <w:lvlText w:val="(%1)"/>
      <w:lvlJc w:val="left"/>
      <w:pPr>
        <w:tabs>
          <w:tab w:val="left" w:pos="562"/>
        </w:tabs>
        <w:ind w:left="567" w:hanging="425"/>
      </w:pPr>
      <w:rPr>
        <w:rFonts w:hint="default"/>
      </w:rPr>
    </w:lvl>
  </w:abstractNum>
  <w:abstractNum w:abstractNumId="5">
    <w:nsid w:val="40CA12E7"/>
    <w:multiLevelType w:val="singleLevel"/>
    <w:tmpl w:val="40CA12E7"/>
    <w:lvl w:ilvl="0" w:tentative="0">
      <w:start w:val="1"/>
      <w:numFmt w:val="decimal"/>
      <w:lvlText w:val="(%1)"/>
      <w:lvlJc w:val="left"/>
      <w:pPr>
        <w:tabs>
          <w:tab w:val="left" w:pos="562"/>
        </w:tabs>
        <w:ind w:left="567" w:hanging="425"/>
      </w:pPr>
      <w:rPr>
        <w:rFonts w:hint="default"/>
      </w:rPr>
    </w:lvl>
  </w:abstractNum>
  <w:abstractNum w:abstractNumId="6">
    <w:nsid w:val="631159BF"/>
    <w:multiLevelType w:val="singleLevel"/>
    <w:tmpl w:val="631159BF"/>
    <w:lvl w:ilvl="0" w:tentative="0">
      <w:start w:val="1"/>
      <w:numFmt w:val="decimal"/>
      <w:lvlText w:val="(%1)"/>
      <w:lvlJc w:val="left"/>
      <w:pPr>
        <w:ind w:left="845" w:hanging="425"/>
      </w:pPr>
      <w:rPr>
        <w:rFonts w:hint="default"/>
      </w:rPr>
    </w:lvl>
  </w:abstractNum>
  <w:abstractNum w:abstractNumId="7">
    <w:nsid w:val="6ED664E5"/>
    <w:multiLevelType w:val="multilevel"/>
    <w:tmpl w:val="6ED664E5"/>
    <w:lvl w:ilvl="0" w:tentative="0">
      <w:start w:val="1"/>
      <w:numFmt w:val="lowerLetter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Letter"/>
      <w:lvlText w:val="%3)"/>
      <w:lvlJc w:val="left"/>
      <w:pPr>
        <w:ind w:left="105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7700F061"/>
    <w:multiLevelType w:val="singleLevel"/>
    <w:tmpl w:val="7700F061"/>
    <w:lvl w:ilvl="0" w:tentative="0">
      <w:start w:val="1"/>
      <w:numFmt w:val="decimal"/>
      <w:lvlText w:val="(%1)"/>
      <w:lvlJc w:val="left"/>
      <w:pPr>
        <w:ind w:left="845" w:hanging="425"/>
      </w:pPr>
      <w:rPr>
        <w:rFonts w:hint="default"/>
      </w:rPr>
    </w:lvl>
  </w:abstractNum>
  <w:abstractNum w:abstractNumId="9">
    <w:nsid w:val="7CA7F108"/>
    <w:multiLevelType w:val="singleLevel"/>
    <w:tmpl w:val="7CA7F108"/>
    <w:lvl w:ilvl="0" w:tentative="0">
      <w:start w:val="1"/>
      <w:numFmt w:val="decimal"/>
      <w:lvlText w:val="(%1)"/>
      <w:lvlJc w:val="left"/>
      <w:pPr>
        <w:ind w:left="845" w:hanging="425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1"/>
  </w:num>
  <w:num w:numId="7">
    <w:abstractNumId w:val="5"/>
  </w:num>
  <w:num w:numId="8">
    <w:abstractNumId w:val="4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393"/>
    <w:rsid w:val="00235CF4"/>
    <w:rsid w:val="002D546F"/>
    <w:rsid w:val="00485CBF"/>
    <w:rsid w:val="004A09CB"/>
    <w:rsid w:val="004C2798"/>
    <w:rsid w:val="00525BDF"/>
    <w:rsid w:val="00535DB2"/>
    <w:rsid w:val="005841AE"/>
    <w:rsid w:val="00674E2A"/>
    <w:rsid w:val="008A69D8"/>
    <w:rsid w:val="00912EA0"/>
    <w:rsid w:val="00996A01"/>
    <w:rsid w:val="00B15EBB"/>
    <w:rsid w:val="00B545A7"/>
    <w:rsid w:val="00B64393"/>
    <w:rsid w:val="00BA7F7F"/>
    <w:rsid w:val="00CE0B5A"/>
    <w:rsid w:val="00D47C5D"/>
    <w:rsid w:val="00DF03F3"/>
    <w:rsid w:val="00EF0A89"/>
    <w:rsid w:val="00F15F7D"/>
    <w:rsid w:val="0A892BC4"/>
    <w:rsid w:val="109656B2"/>
    <w:rsid w:val="1AA52DC5"/>
    <w:rsid w:val="2F4618AD"/>
    <w:rsid w:val="388D3CBA"/>
    <w:rsid w:val="48F75950"/>
    <w:rsid w:val="50D823C3"/>
    <w:rsid w:val="5644248C"/>
    <w:rsid w:val="5C85148E"/>
    <w:rsid w:val="625E66E0"/>
    <w:rsid w:val="66F21FC8"/>
    <w:rsid w:val="778E4093"/>
    <w:rsid w:val="7C13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link w:val="14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link w:val="11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footnote reference"/>
    <w:basedOn w:val="8"/>
    <w:semiHidden/>
    <w:unhideWhenUsed/>
    <w:qFormat/>
    <w:uiPriority w:val="99"/>
    <w:rPr>
      <w:vertAlign w:val="superscript"/>
    </w:rPr>
  </w:style>
  <w:style w:type="character" w:customStyle="1" w:styleId="11">
    <w:name w:val="脚注文本 字符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页眉 字符"/>
    <w:basedOn w:val="8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8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标题 4 字符"/>
    <w:basedOn w:val="8"/>
    <w:link w:val="2"/>
    <w:uiPriority w:val="9"/>
    <w:rPr>
      <w:rFonts w:ascii="宋体" w:hAnsi="宋体" w:cs="宋体"/>
      <w:b/>
      <w:bCs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95D7C-46F1-434C-B16C-F50FF8473F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927</Words>
  <Characters>1011</Characters>
  <Lines>7</Lines>
  <Paragraphs>2</Paragraphs>
  <TotalTime>5</TotalTime>
  <ScaleCrop>false</ScaleCrop>
  <LinksUpToDate>false</LinksUpToDate>
  <CharactersWithSpaces>1017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2026-03-10T03:20:00Z</dcterms:created>
  <dc:creator>ThinkPad</dc:creator>
  <cp:lastModifiedBy>施吉利</cp:lastModifiedBy>
  <dcterms:modified xsi:type="dcterms:W3CDTF">2026-03-10T06:33:57Z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eyJoZGlkIjoiNzk0ZTk0MjFlZTQ0YWFhNmNhNjViMjQ0ZmE4NGIwOGMiLCJ1c2VySWQiOiIxNDU4NzEzMTYxIn0=</vt:lpwstr>
  </property>
  <property fmtid="{D5CDD505-2E9C-101B-9397-08002B2CF9AE}" pid="3" name="KSOProductBuildVer">
    <vt:lpwstr>2052-12.1.0.25225</vt:lpwstr>
  </property>
  <property fmtid="{D5CDD505-2E9C-101B-9397-08002B2CF9AE}" pid="4" name="ICV">
    <vt:lpwstr>5C4C652009EF4CDFB36F61BD3EDFF750_13</vt:lpwstr>
  </property>
</Properties>
</file>