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98734D">
      <w:pPr>
        <w:spacing w:line="240" w:lineRule="auto"/>
        <w:jc w:val="center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神经肌肉刺激器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招标参数</w:t>
      </w:r>
    </w:p>
    <w:p w14:paraId="0277821E">
      <w:pPr>
        <w:pStyle w:val="6"/>
        <w:numPr>
          <w:ilvl w:val="0"/>
          <w:numId w:val="0"/>
        </w:numPr>
        <w:tabs>
          <w:tab w:val="left" w:pos="426"/>
        </w:tabs>
        <w:spacing w:line="240" w:lineRule="auto"/>
        <w:ind w:leftChars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一、设备</w:t>
      </w:r>
      <w:r>
        <w:rPr>
          <w:rFonts w:hint="eastAsia" w:ascii="宋体" w:hAnsi="宋体" w:eastAsia="宋体" w:cs="宋体"/>
          <w:sz w:val="24"/>
          <w:szCs w:val="24"/>
        </w:rPr>
        <w:t>名称：</w:t>
      </w:r>
    </w:p>
    <w:p w14:paraId="232C061B">
      <w:pPr>
        <w:pStyle w:val="6"/>
        <w:numPr>
          <w:ilvl w:val="0"/>
          <w:numId w:val="0"/>
        </w:numPr>
        <w:tabs>
          <w:tab w:val="left" w:pos="426"/>
        </w:tabs>
        <w:spacing w:line="240" w:lineRule="auto"/>
        <w:ind w:leftChars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1.神经肌肉刺激器</w:t>
      </w:r>
    </w:p>
    <w:p w14:paraId="5E18F88C">
      <w:pPr>
        <w:keepNext w:val="0"/>
        <w:keepLines w:val="0"/>
        <w:widowControl/>
        <w:suppressLineNumbers w:val="0"/>
        <w:spacing w:line="240" w:lineRule="auto"/>
        <w:jc w:val="left"/>
        <w:rPr>
          <w:rFonts w:hint="eastAsia" w:ascii="宋体" w:hAnsi="宋体" w:eastAsia="宋体" w:cs="宋体"/>
          <w:color w:val="1D1B11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1D1B11"/>
          <w:kern w:val="2"/>
          <w:sz w:val="24"/>
          <w:szCs w:val="24"/>
          <w:lang w:val="en-US" w:eastAsia="zh-CN" w:bidi="ar-SA"/>
        </w:rPr>
        <w:t>2.数量：</w:t>
      </w:r>
      <w:r>
        <w:rPr>
          <w:rFonts w:hint="eastAsia" w:ascii="宋体" w:hAnsi="宋体" w:cs="宋体"/>
          <w:color w:val="1D1B11"/>
          <w:kern w:val="2"/>
          <w:sz w:val="24"/>
          <w:szCs w:val="24"/>
          <w:lang w:val="en-US" w:eastAsia="zh-CN" w:bidi="ar-SA"/>
        </w:rPr>
        <w:t>三套</w:t>
      </w:r>
      <w:bookmarkStart w:id="0" w:name="_GoBack"/>
      <w:bookmarkEnd w:id="0"/>
    </w:p>
    <w:p w14:paraId="4664E60F">
      <w:pPr>
        <w:keepNext w:val="0"/>
        <w:keepLines w:val="0"/>
        <w:widowControl/>
        <w:suppressLineNumbers w:val="0"/>
        <w:spacing w:line="240" w:lineRule="auto"/>
        <w:jc w:val="left"/>
        <w:rPr>
          <w:rFonts w:hint="eastAsia" w:ascii="宋体" w:hAnsi="宋体" w:eastAsia="宋体" w:cs="宋体"/>
          <w:color w:val="1D1B11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1D1B11"/>
          <w:kern w:val="2"/>
          <w:sz w:val="24"/>
          <w:szCs w:val="24"/>
          <w:lang w:val="en-US" w:eastAsia="zh-CN" w:bidi="ar-SA"/>
        </w:rPr>
        <w:t>3.用途：用于促进局部血液循环，预防静脉血栓</w:t>
      </w:r>
    </w:p>
    <w:p w14:paraId="3282F588">
      <w:pPr>
        <w:keepNext w:val="0"/>
        <w:keepLines w:val="0"/>
        <w:widowControl/>
        <w:suppressLineNumbers w:val="0"/>
        <w:spacing w:line="240" w:lineRule="auto"/>
        <w:jc w:val="left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1D1B11"/>
          <w:kern w:val="2"/>
          <w:sz w:val="24"/>
          <w:szCs w:val="24"/>
          <w:lang w:val="en-US" w:eastAsia="zh-CN" w:bidi="ar-SA"/>
        </w:rPr>
        <w:t>二、具体参数要求：</w:t>
      </w:r>
    </w:p>
    <w:p w14:paraId="5DF04B7E">
      <w:pPr>
        <w:bidi w:val="0"/>
        <w:rPr>
          <w:rFonts w:hint="eastAsia"/>
          <w:sz w:val="22"/>
          <w:szCs w:val="28"/>
        </w:rPr>
      </w:pPr>
      <w:r>
        <w:rPr>
          <w:rFonts w:hint="eastAsia"/>
          <w:sz w:val="22"/>
          <w:szCs w:val="28"/>
          <w:lang w:val="en-US" w:eastAsia="zh-CN"/>
        </w:rPr>
        <w:t>1、采用神经调控技术，具有智能恒流的控制功能；</w:t>
      </w:r>
    </w:p>
    <w:p w14:paraId="682399F3">
      <w:pPr>
        <w:bidi w:val="0"/>
        <w:rPr>
          <w:rFonts w:hint="eastAsia"/>
          <w:sz w:val="22"/>
          <w:szCs w:val="28"/>
          <w:lang w:val="en-US" w:eastAsia="zh-CN"/>
        </w:rPr>
      </w:pPr>
      <w:r>
        <w:rPr>
          <w:rFonts w:hint="eastAsia"/>
          <w:sz w:val="22"/>
          <w:szCs w:val="28"/>
          <w:lang w:val="en-US" w:eastAsia="zh-CN"/>
        </w:rPr>
        <w:t>2、刺激强度具有实时指示灯反馈；</w:t>
      </w:r>
    </w:p>
    <w:p w14:paraId="40B8B4AD">
      <w:pPr>
        <w:bidi w:val="0"/>
        <w:rPr>
          <w:rFonts w:hint="eastAsia"/>
          <w:sz w:val="22"/>
          <w:szCs w:val="28"/>
        </w:rPr>
      </w:pPr>
      <w:r>
        <w:rPr>
          <w:rFonts w:hint="eastAsia"/>
          <w:sz w:val="22"/>
          <w:szCs w:val="28"/>
          <w:lang w:val="en-US" w:eastAsia="zh-CN"/>
        </w:rPr>
        <w:t>3、具有脱落检测功能；</w:t>
      </w:r>
    </w:p>
    <w:p w14:paraId="2D62C492">
      <w:pPr>
        <w:bidi w:val="0"/>
        <w:rPr>
          <w:rFonts w:hint="eastAsia"/>
          <w:sz w:val="22"/>
          <w:szCs w:val="28"/>
          <w:lang w:val="en-US" w:eastAsia="zh-CN"/>
        </w:rPr>
      </w:pPr>
      <w:r>
        <w:rPr>
          <w:rFonts w:hint="eastAsia"/>
          <w:sz w:val="22"/>
          <w:szCs w:val="28"/>
          <w:lang w:val="en-US" w:eastAsia="zh-CN"/>
        </w:rPr>
        <w:t>4、内置充电电池，连续工作时间≥20小时；</w:t>
      </w:r>
    </w:p>
    <w:p w14:paraId="47EAFDD7">
      <w:pPr>
        <w:bidi w:val="0"/>
        <w:rPr>
          <w:rFonts w:hint="eastAsia"/>
          <w:sz w:val="22"/>
          <w:szCs w:val="28"/>
        </w:rPr>
      </w:pPr>
      <w:r>
        <w:rPr>
          <w:rFonts w:hint="eastAsia"/>
          <w:sz w:val="22"/>
          <w:szCs w:val="28"/>
          <w:lang w:val="en-US" w:eastAsia="zh-CN"/>
        </w:rPr>
        <w:t>5、具有蓝牙快速连接功能，达到快速设备和传输指令的目的；</w:t>
      </w:r>
    </w:p>
    <w:p w14:paraId="032194BB">
      <w:pPr>
        <w:bidi w:val="0"/>
        <w:rPr>
          <w:rFonts w:hint="eastAsia"/>
          <w:sz w:val="22"/>
          <w:szCs w:val="28"/>
          <w:lang w:val="en-US" w:eastAsia="zh-CN"/>
        </w:rPr>
      </w:pPr>
      <w:r>
        <w:rPr>
          <w:rFonts w:hint="eastAsia"/>
          <w:sz w:val="22"/>
          <w:szCs w:val="28"/>
          <w:lang w:val="en-US" w:eastAsia="zh-CN"/>
        </w:rPr>
        <w:t>6、具有无线网络的数据传输功能，具有治疗参数设置、使用情况和治疗记录统计功能；</w:t>
      </w:r>
    </w:p>
    <w:p w14:paraId="157F2BAC">
      <w:pPr>
        <w:bidi w:val="0"/>
        <w:rPr>
          <w:rFonts w:hint="eastAsia"/>
          <w:sz w:val="22"/>
          <w:szCs w:val="28"/>
          <w:lang w:val="en-US" w:eastAsia="zh-CN"/>
        </w:rPr>
      </w:pPr>
      <w:r>
        <w:rPr>
          <w:rFonts w:hint="eastAsia"/>
          <w:sz w:val="22"/>
          <w:szCs w:val="28"/>
          <w:lang w:val="en-US" w:eastAsia="zh-CN"/>
        </w:rPr>
        <w:t>7、具有设备锁定功能；</w:t>
      </w:r>
    </w:p>
    <w:p w14:paraId="7FBC28C1">
      <w:pPr>
        <w:bidi w:val="0"/>
        <w:rPr>
          <w:rFonts w:hint="eastAsia"/>
          <w:sz w:val="22"/>
          <w:szCs w:val="28"/>
        </w:rPr>
      </w:pPr>
      <w:r>
        <w:rPr>
          <w:rFonts w:hint="eastAsia"/>
          <w:sz w:val="22"/>
          <w:szCs w:val="28"/>
          <w:lang w:val="en-US" w:eastAsia="zh-CN"/>
        </w:rPr>
        <w:t>8、</w:t>
      </w:r>
      <w:r>
        <w:rPr>
          <w:rFonts w:hint="eastAsia" w:ascii="宋体" w:hAnsi="宋体"/>
          <w:sz w:val="24"/>
          <w:szCs w:val="24"/>
        </w:rPr>
        <w:t>▲</w:t>
      </w:r>
      <w:r>
        <w:rPr>
          <w:rFonts w:hint="eastAsia"/>
          <w:sz w:val="22"/>
          <w:szCs w:val="28"/>
          <w:lang w:val="en-US" w:eastAsia="zh-CN"/>
        </w:rPr>
        <w:t>输出设置：≥12通道，每通道2路输出，满足≥12个部位同时治疗的需求；</w:t>
      </w:r>
    </w:p>
    <w:p w14:paraId="34F3A771">
      <w:pPr>
        <w:bidi w:val="0"/>
        <w:rPr>
          <w:rFonts w:hint="eastAsia"/>
          <w:sz w:val="22"/>
          <w:szCs w:val="28"/>
        </w:rPr>
      </w:pPr>
      <w:r>
        <w:rPr>
          <w:rFonts w:hint="eastAsia"/>
          <w:sz w:val="22"/>
          <w:szCs w:val="28"/>
          <w:lang w:val="en-US" w:eastAsia="zh-CN"/>
        </w:rPr>
        <w:t>9、输出波形：矩形单向波；</w:t>
      </w:r>
    </w:p>
    <w:p w14:paraId="37AE12F6">
      <w:pPr>
        <w:bidi w:val="0"/>
        <w:rPr>
          <w:rFonts w:hint="eastAsia"/>
          <w:sz w:val="22"/>
          <w:szCs w:val="28"/>
        </w:rPr>
      </w:pPr>
      <w:r>
        <w:rPr>
          <w:rFonts w:hint="eastAsia"/>
          <w:sz w:val="22"/>
          <w:szCs w:val="28"/>
          <w:lang w:val="en-US" w:eastAsia="zh-CN"/>
        </w:rPr>
        <w:t>10、</w:t>
      </w:r>
      <w:r>
        <w:rPr>
          <w:rFonts w:hint="eastAsia" w:ascii="宋体" w:hAnsi="宋体"/>
          <w:sz w:val="24"/>
          <w:szCs w:val="24"/>
        </w:rPr>
        <w:t>▲</w:t>
      </w:r>
      <w:r>
        <w:rPr>
          <w:rFonts w:hint="eastAsia"/>
          <w:sz w:val="22"/>
          <w:szCs w:val="28"/>
          <w:lang w:val="en-US" w:eastAsia="zh-CN"/>
        </w:rPr>
        <w:t>脉冲电流：恒流输出≥25-30mA，误差范围≤±1%；</w:t>
      </w:r>
    </w:p>
    <w:p w14:paraId="3AEEDD47">
      <w:pPr>
        <w:bidi w:val="0"/>
        <w:rPr>
          <w:rFonts w:hint="eastAsia"/>
          <w:sz w:val="22"/>
          <w:szCs w:val="28"/>
        </w:rPr>
      </w:pPr>
      <w:r>
        <w:rPr>
          <w:rFonts w:hint="eastAsia"/>
          <w:sz w:val="22"/>
          <w:szCs w:val="28"/>
          <w:lang w:val="en-US" w:eastAsia="zh-CN"/>
        </w:rPr>
        <w:t>11、脉冲宽度≥70-560㎲，可调，误差范围≤±3%；</w:t>
      </w:r>
    </w:p>
    <w:p w14:paraId="6BE3897D">
      <w:pPr>
        <w:bidi w:val="0"/>
        <w:rPr>
          <w:rFonts w:hint="eastAsia"/>
          <w:sz w:val="22"/>
          <w:szCs w:val="28"/>
        </w:rPr>
      </w:pPr>
      <w:r>
        <w:rPr>
          <w:rFonts w:hint="eastAsia"/>
          <w:sz w:val="22"/>
          <w:szCs w:val="28"/>
          <w:lang w:val="en-US" w:eastAsia="zh-CN"/>
        </w:rPr>
        <w:t>12、脉冲频率：1Hz,误差范围≤±10%；</w:t>
      </w:r>
    </w:p>
    <w:p w14:paraId="74BF5A38">
      <w:pPr>
        <w:bidi w:val="0"/>
        <w:rPr>
          <w:rFonts w:hint="eastAsia"/>
          <w:sz w:val="22"/>
          <w:szCs w:val="28"/>
        </w:rPr>
      </w:pPr>
      <w:r>
        <w:rPr>
          <w:rFonts w:hint="eastAsia"/>
          <w:sz w:val="22"/>
          <w:szCs w:val="28"/>
          <w:lang w:val="en-US" w:eastAsia="zh-CN"/>
        </w:rPr>
        <w:t xml:space="preserve">13、电极性能抗阻≤30Ω； </w:t>
      </w:r>
    </w:p>
    <w:p w14:paraId="2ED15009">
      <w:pPr>
        <w:bidi w:val="0"/>
        <w:rPr>
          <w:rFonts w:hint="eastAsia"/>
          <w:sz w:val="22"/>
          <w:szCs w:val="28"/>
        </w:rPr>
      </w:pPr>
      <w:r>
        <w:rPr>
          <w:rFonts w:hint="eastAsia"/>
          <w:sz w:val="22"/>
          <w:szCs w:val="28"/>
          <w:lang w:val="en-US" w:eastAsia="zh-CN"/>
        </w:rPr>
        <w:t>14、蓝牙信号正常传输范围≥3m；</w:t>
      </w:r>
    </w:p>
    <w:p w14:paraId="0CD94318">
      <w:pPr>
        <w:bidi w:val="0"/>
        <w:rPr>
          <w:rFonts w:hint="eastAsia"/>
          <w:sz w:val="22"/>
          <w:szCs w:val="28"/>
        </w:rPr>
      </w:pPr>
      <w:r>
        <w:rPr>
          <w:rFonts w:hint="eastAsia"/>
          <w:sz w:val="22"/>
          <w:szCs w:val="28"/>
          <w:lang w:val="en-US" w:eastAsia="zh-CN"/>
        </w:rPr>
        <w:t xml:space="preserve">15、穿戴病患身上的产品每件要求重量≤35g； </w:t>
      </w:r>
    </w:p>
    <w:p w14:paraId="4C25D461">
      <w:pPr>
        <w:bidi w:val="0"/>
        <w:rPr>
          <w:rFonts w:hint="eastAsia"/>
          <w:sz w:val="22"/>
          <w:szCs w:val="28"/>
        </w:rPr>
      </w:pPr>
      <w:r>
        <w:rPr>
          <w:rFonts w:hint="eastAsia"/>
          <w:sz w:val="22"/>
          <w:szCs w:val="28"/>
          <w:lang w:val="en-US" w:eastAsia="zh-CN"/>
        </w:rPr>
        <w:t xml:space="preserve">16、在500Ω的负载电阻下每一脉冲的能量≤0.2mJ；每次脉冲最大电荷≤0.015mC； </w:t>
      </w:r>
    </w:p>
    <w:p w14:paraId="309F595C">
      <w:pPr>
        <w:pStyle w:val="6"/>
        <w:numPr>
          <w:ilvl w:val="0"/>
          <w:numId w:val="0"/>
        </w:numPr>
        <w:spacing w:line="240" w:lineRule="auto"/>
        <w:ind w:leftChars="0"/>
        <w:jc w:val="left"/>
        <w:rPr>
          <w:rFonts w:hint="eastAsia" w:ascii="宋体" w:hAnsi="宋体" w:eastAsia="宋体" w:cs="宋体"/>
          <w:color w:val="1E1C11" w:themeColor="background2" w:themeShade="1A"/>
          <w:sz w:val="24"/>
          <w:szCs w:val="24"/>
        </w:rPr>
      </w:pPr>
      <w:r>
        <w:rPr>
          <w:rFonts w:hint="eastAsia" w:ascii="宋体" w:hAnsi="宋体" w:eastAsia="宋体" w:cs="宋体"/>
          <w:color w:val="1E1C11" w:themeColor="background2" w:themeShade="1A"/>
          <w:sz w:val="24"/>
          <w:szCs w:val="24"/>
          <w:lang w:val="en-US" w:eastAsia="zh-CN"/>
        </w:rPr>
        <w:t>三、其他</w:t>
      </w:r>
    </w:p>
    <w:p w14:paraId="7FD5A3DC"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1、整机原厂质保≥5年。</w:t>
      </w:r>
    </w:p>
    <w:p w14:paraId="1A0A0AC6"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2、付款方式：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</w:rPr>
        <w:t>设备安装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  <w:lang w:eastAsia="zh-Hans"/>
        </w:rPr>
        <w:t>完毕经甲方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</w:rPr>
        <w:t>验收合格后付全款的90%，余10%尾款验收合格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  <w:lang w:val="en-US" w:eastAsia="zh-CN"/>
        </w:rPr>
        <w:t>12个月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</w:rPr>
        <w:t>后无质量及其他问题付清。</w:t>
      </w:r>
    </w:p>
    <w:p w14:paraId="1C36635C">
      <w:pPr>
        <w:pStyle w:val="3"/>
        <w:numPr>
          <w:ilvl w:val="0"/>
          <w:numId w:val="0"/>
        </w:numPr>
        <w:rPr>
          <w:rFonts w:hint="default"/>
          <w:lang w:val="en-US" w:eastAsia="zh-CN"/>
        </w:rPr>
      </w:pPr>
    </w:p>
    <w:p w14:paraId="6E05A30F">
      <w:pPr>
        <w:pStyle w:val="3"/>
        <w:rPr>
          <w:rFonts w:hint="eastAsia" w:ascii="宋体" w:hAnsi="宋体" w:eastAsia="宋体" w:cs="宋体"/>
          <w:color w:val="FF0000"/>
          <w:sz w:val="24"/>
          <w:lang w:val="en-US" w:eastAsia="zh-CN"/>
        </w:rPr>
      </w:pPr>
    </w:p>
    <w:p w14:paraId="1AAABFD8"/>
    <w:sectPr>
      <w:pgSz w:w="11906" w:h="16838"/>
      <w:pgMar w:top="1440" w:right="1706" w:bottom="1440" w:left="16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6B3A91"/>
    <w:rsid w:val="20547378"/>
    <w:rsid w:val="5CC21726"/>
    <w:rsid w:val="75F65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Body Text First Indent 2"/>
    <w:basedOn w:val="2"/>
    <w:qFormat/>
    <w:uiPriority w:val="0"/>
    <w:pPr>
      <w:ind w:firstLine="420" w:firstLineChars="200"/>
    </w:p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462</Words>
  <Characters>516</Characters>
  <Paragraphs>25</Paragraphs>
  <TotalTime>1</TotalTime>
  <ScaleCrop>false</ScaleCrop>
  <LinksUpToDate>false</LinksUpToDate>
  <CharactersWithSpaces>519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2023-04-08T07:27:00Z</dcterms:created>
  <dc:creator>Kang</dc:creator>
  <cp:lastModifiedBy>楚江千里碧水晗</cp:lastModifiedBy>
  <dcterms:modified xsi:type="dcterms:W3CDTF">2025-12-11T01:06:47Z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0A863E44351D40C2A643253F7EEF6EBA_13</vt:lpwstr>
  </property>
  <property fmtid="{D5CDD505-2E9C-101B-9397-08002B2CF9AE}" pid="4" name="KSOTemplateDocerSaveRecord">
    <vt:lpwstr>eyJoZGlkIjoiZDFhYTA5MTQ2Yjg0NTZiZTlmYzg0ZDEyMzYxZjU4YmUiLCJ1c2VySWQiOiIyMTY4NTEyNSJ9</vt:lpwstr>
  </property>
</Properties>
</file>