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9C632">
      <w:pPr>
        <w:jc w:val="center"/>
        <w:rPr>
          <w:rFonts w:hint="eastAsia" w:ascii="宋体" w:hAnsi="宋体"/>
          <w:b/>
          <w:sz w:val="44"/>
          <w:szCs w:val="44"/>
          <w:lang w:val="zh-CN"/>
        </w:rPr>
      </w:pPr>
    </w:p>
    <w:p w14:paraId="7A3A3372">
      <w:pPr>
        <w:jc w:val="center"/>
        <w:rPr>
          <w:rFonts w:hint="eastAsia" w:ascii="宋体" w:hAnsi="宋体"/>
          <w:b/>
          <w:sz w:val="44"/>
          <w:szCs w:val="44"/>
          <w:lang w:val="zh-CN"/>
        </w:rPr>
      </w:pPr>
    </w:p>
    <w:p w14:paraId="7EDCBA1A">
      <w:pPr>
        <w:jc w:val="center"/>
        <w:rPr>
          <w:rFonts w:hint="eastAsia" w:ascii="宋体" w:hAnsi="宋体"/>
          <w:b/>
          <w:sz w:val="44"/>
          <w:szCs w:val="44"/>
          <w:lang w:val="zh-CN"/>
        </w:rPr>
      </w:pPr>
    </w:p>
    <w:p w14:paraId="57F58DA6">
      <w:pPr>
        <w:jc w:val="center"/>
        <w:rPr>
          <w:rFonts w:hint="eastAsia" w:ascii="宋体" w:hAnsi="宋体"/>
          <w:b/>
          <w:sz w:val="44"/>
          <w:szCs w:val="44"/>
          <w:lang w:val="zh-CN"/>
        </w:rPr>
      </w:pPr>
    </w:p>
    <w:p w14:paraId="599DABBC">
      <w:pPr>
        <w:jc w:val="center"/>
        <w:rPr>
          <w:rFonts w:hint="eastAsia" w:ascii="宋体" w:hAnsi="宋体"/>
          <w:b/>
          <w:sz w:val="44"/>
          <w:szCs w:val="44"/>
          <w:lang w:val="zh-CN"/>
        </w:rPr>
      </w:pPr>
    </w:p>
    <w:p w14:paraId="1D6CF93B">
      <w:pPr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44"/>
          <w:szCs w:val="44"/>
          <w:lang w:val="zh-CN"/>
        </w:rPr>
        <w:t>江苏省第二中医院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影像AI智能辅助系统</w:t>
      </w:r>
    </w:p>
    <w:p w14:paraId="5F1CA13F">
      <w:pPr>
        <w:jc w:val="center"/>
        <w:rPr>
          <w:rFonts w:ascii="宋体" w:hAnsi="宋体"/>
          <w:color w:val="000000"/>
          <w:sz w:val="44"/>
          <w:szCs w:val="44"/>
          <w:lang w:val="zh-CN"/>
        </w:rPr>
      </w:pPr>
      <w:r>
        <w:rPr>
          <w:rFonts w:hint="eastAsia" w:ascii="宋体" w:hAnsi="宋体"/>
          <w:b/>
          <w:sz w:val="44"/>
          <w:szCs w:val="44"/>
          <w:lang w:val="zh-CN"/>
        </w:rPr>
        <w:t>调研内容</w:t>
      </w:r>
    </w:p>
    <w:p w14:paraId="12B42727">
      <w:pPr>
        <w:autoSpaceDE w:val="0"/>
        <w:autoSpaceDN w:val="0"/>
        <w:adjustRightInd w:val="0"/>
        <w:jc w:val="left"/>
        <w:rPr>
          <w:rFonts w:ascii="宋体" w:hAnsi="宋体"/>
          <w:color w:val="000000"/>
          <w:sz w:val="32"/>
          <w:szCs w:val="32"/>
          <w:lang w:val="zh-CN"/>
        </w:rPr>
      </w:pPr>
    </w:p>
    <w:p w14:paraId="6351D094">
      <w:pPr>
        <w:autoSpaceDE w:val="0"/>
        <w:autoSpaceDN w:val="0"/>
        <w:adjustRightInd w:val="0"/>
        <w:jc w:val="left"/>
        <w:rPr>
          <w:rFonts w:ascii="宋体" w:hAnsi="宋体"/>
          <w:color w:val="000000"/>
          <w:sz w:val="32"/>
          <w:szCs w:val="32"/>
          <w:lang w:val="zh-CN"/>
        </w:rPr>
      </w:pPr>
    </w:p>
    <w:p w14:paraId="7BF58440">
      <w:pPr>
        <w:spacing w:line="480" w:lineRule="auto"/>
        <w:rPr>
          <w:rFonts w:ascii="宋体" w:hAnsi="宋体"/>
          <w:sz w:val="32"/>
          <w:szCs w:val="32"/>
        </w:rPr>
      </w:pPr>
    </w:p>
    <w:p w14:paraId="5AA8585B">
      <w:pPr>
        <w:tabs>
          <w:tab w:val="left" w:pos="4500"/>
        </w:tabs>
        <w:autoSpaceDE w:val="0"/>
        <w:autoSpaceDN w:val="0"/>
        <w:adjustRightInd w:val="0"/>
        <w:jc w:val="center"/>
        <w:rPr>
          <w:rFonts w:ascii="宋体" w:hAnsi="宋体"/>
          <w:color w:val="000000"/>
          <w:sz w:val="44"/>
          <w:szCs w:val="44"/>
          <w:lang w:val="zh-CN"/>
        </w:rPr>
      </w:pPr>
    </w:p>
    <w:p w14:paraId="63530672">
      <w:pPr>
        <w:tabs>
          <w:tab w:val="left" w:pos="4500"/>
        </w:tabs>
        <w:autoSpaceDE w:val="0"/>
        <w:autoSpaceDN w:val="0"/>
        <w:adjustRightInd w:val="0"/>
        <w:jc w:val="center"/>
        <w:rPr>
          <w:rFonts w:ascii="宋体" w:hAnsi="宋体"/>
          <w:color w:val="000000"/>
          <w:sz w:val="44"/>
          <w:szCs w:val="44"/>
          <w:lang w:val="zh-CN"/>
        </w:rPr>
      </w:pPr>
    </w:p>
    <w:p w14:paraId="4E922760">
      <w:pPr>
        <w:tabs>
          <w:tab w:val="left" w:pos="4500"/>
        </w:tabs>
        <w:autoSpaceDE w:val="0"/>
        <w:autoSpaceDN w:val="0"/>
        <w:adjustRightInd w:val="0"/>
        <w:jc w:val="center"/>
        <w:rPr>
          <w:rFonts w:ascii="宋体" w:hAnsi="宋体"/>
          <w:color w:val="000000"/>
          <w:sz w:val="44"/>
          <w:szCs w:val="44"/>
          <w:lang w:val="zh-CN"/>
        </w:rPr>
      </w:pPr>
    </w:p>
    <w:p w14:paraId="34964BA2">
      <w:pPr>
        <w:tabs>
          <w:tab w:val="left" w:pos="4500"/>
        </w:tabs>
        <w:autoSpaceDE w:val="0"/>
        <w:autoSpaceDN w:val="0"/>
        <w:adjustRightInd w:val="0"/>
        <w:spacing w:line="480" w:lineRule="auto"/>
        <w:rPr>
          <w:rFonts w:ascii="宋体" w:hAnsi="宋体"/>
          <w:color w:val="000000"/>
          <w:sz w:val="36"/>
          <w:szCs w:val="36"/>
          <w:lang w:val="zh-CN"/>
        </w:rPr>
      </w:pPr>
    </w:p>
    <w:p w14:paraId="6B436BA0">
      <w:pPr>
        <w:tabs>
          <w:tab w:val="left" w:pos="4500"/>
        </w:tabs>
        <w:autoSpaceDE w:val="0"/>
        <w:autoSpaceDN w:val="0"/>
        <w:adjustRightInd w:val="0"/>
        <w:spacing w:line="480" w:lineRule="auto"/>
        <w:rPr>
          <w:rFonts w:ascii="宋体" w:hAnsi="宋体"/>
          <w:color w:val="000000"/>
          <w:sz w:val="36"/>
          <w:szCs w:val="36"/>
          <w:lang w:val="zh-CN"/>
        </w:rPr>
      </w:pPr>
    </w:p>
    <w:p w14:paraId="4E59CBAE">
      <w:pPr>
        <w:tabs>
          <w:tab w:val="left" w:pos="4500"/>
        </w:tabs>
        <w:autoSpaceDE w:val="0"/>
        <w:autoSpaceDN w:val="0"/>
        <w:adjustRightInd w:val="0"/>
        <w:spacing w:line="480" w:lineRule="auto"/>
        <w:rPr>
          <w:rFonts w:ascii="宋体" w:hAnsi="宋体"/>
          <w:color w:val="000000"/>
          <w:sz w:val="36"/>
          <w:szCs w:val="36"/>
          <w:lang w:val="zh-CN"/>
        </w:rPr>
      </w:pPr>
    </w:p>
    <w:p w14:paraId="0C12D9CC">
      <w:pPr>
        <w:tabs>
          <w:tab w:val="left" w:pos="4500"/>
        </w:tabs>
        <w:autoSpaceDE w:val="0"/>
        <w:autoSpaceDN w:val="0"/>
        <w:adjustRightInd w:val="0"/>
        <w:spacing w:line="480" w:lineRule="auto"/>
        <w:rPr>
          <w:rFonts w:ascii="宋体" w:hAnsi="宋体"/>
          <w:color w:val="000000"/>
          <w:sz w:val="36"/>
          <w:szCs w:val="36"/>
          <w:lang w:val="zh-CN"/>
        </w:rPr>
      </w:pPr>
    </w:p>
    <w:p w14:paraId="60ABD1D3">
      <w:pPr>
        <w:pStyle w:val="2"/>
        <w:spacing w:before="0" w:after="0" w:line="560" w:lineRule="exact"/>
        <w:ind w:firstLine="2650" w:firstLineChars="600"/>
        <w:rPr>
          <w:rFonts w:ascii="宋体" w:hAnsi="宋体"/>
        </w:rPr>
      </w:pPr>
      <w:bookmarkStart w:id="0" w:name="_Toc465785684"/>
      <w:r>
        <w:rPr>
          <w:rFonts w:ascii="宋体" w:hAnsi="宋体"/>
          <w:lang w:val="zh-CN"/>
        </w:rPr>
        <w:br w:type="page"/>
      </w:r>
      <w:bookmarkEnd w:id="0"/>
    </w:p>
    <w:p w14:paraId="10CD45C8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bookmarkStart w:id="1" w:name="_Toc465785687"/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一、产品清单</w:t>
      </w:r>
    </w:p>
    <w:p w14:paraId="4DEDE730">
      <w:pPr>
        <w:pStyle w:val="7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</w:rPr>
      </w:pPr>
    </w:p>
    <w:tbl>
      <w:tblPr>
        <w:tblStyle w:val="5"/>
        <w:tblW w:w="645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3568"/>
        <w:gridCol w:w="1072"/>
        <w:gridCol w:w="841"/>
      </w:tblGrid>
      <w:tr w14:paraId="26BE1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971" w:type="dxa"/>
            <w:vAlign w:val="center"/>
          </w:tcPr>
          <w:p w14:paraId="58CD0018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568" w:type="dxa"/>
            <w:vAlign w:val="center"/>
          </w:tcPr>
          <w:p w14:paraId="317F173D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</w:t>
            </w:r>
          </w:p>
        </w:tc>
        <w:tc>
          <w:tcPr>
            <w:tcW w:w="1072" w:type="dxa"/>
            <w:vAlign w:val="center"/>
          </w:tcPr>
          <w:p w14:paraId="10F79D0E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841" w:type="dxa"/>
            <w:vAlign w:val="center"/>
          </w:tcPr>
          <w:p w14:paraId="3B0F38A0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2B46E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6C4A5E3A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68" w:type="dxa"/>
            <w:vAlign w:val="center"/>
          </w:tcPr>
          <w:p w14:paraId="04608447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影像AI智能辅助系统</w:t>
            </w:r>
          </w:p>
        </w:tc>
        <w:tc>
          <w:tcPr>
            <w:tcW w:w="1072" w:type="dxa"/>
            <w:vAlign w:val="center"/>
          </w:tcPr>
          <w:p w14:paraId="32E1C023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29CBC0AB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7CBE7A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0CA75E7E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68" w:type="dxa"/>
            <w:vAlign w:val="center"/>
          </w:tcPr>
          <w:p w14:paraId="717B5541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服务器</w:t>
            </w:r>
          </w:p>
        </w:tc>
        <w:tc>
          <w:tcPr>
            <w:tcW w:w="1072" w:type="dxa"/>
            <w:vAlign w:val="center"/>
          </w:tcPr>
          <w:p w14:paraId="09F1D80A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40730847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</w:tbl>
    <w:p w14:paraId="521537BD">
      <w:pPr>
        <w:pStyle w:val="7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</w:rPr>
      </w:pPr>
    </w:p>
    <w:p w14:paraId="480ED3F9">
      <w:pPr>
        <w:spacing w:line="360" w:lineRule="auto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二、商务要求：</w:t>
      </w:r>
    </w:p>
    <w:p w14:paraId="732001B7">
      <w:pPr>
        <w:spacing w:line="560" w:lineRule="exact"/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、培训要求：项目实施结束后，在接到采购人培训指令时，应在采购人规定的时间到达培训地点，对采购人相关管理人员进行免费现场培训</w:t>
      </w:r>
      <w:r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提供不少于 3人/天的培训，采购人经过培训后，应能熟练掌握使用方法，独立完成日常的维护工作，掌握日常运行情况并能及时了解并排除大部分的日常故障。</w:t>
      </w:r>
    </w:p>
    <w:p w14:paraId="20A01DD8">
      <w:pPr>
        <w:spacing w:line="560" w:lineRule="exact"/>
        <w:ind w:firstLine="560" w:firstLineChars="200"/>
        <w:rPr>
          <w:rFonts w:hint="eastAsia" w:ascii="宋体" w:hAnsi="宋体" w:eastAsia="宋体"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color w:val="000000"/>
          <w:sz w:val="28"/>
          <w:szCs w:val="28"/>
        </w:rPr>
        <w:t>、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调研方</w:t>
      </w:r>
      <w:r>
        <w:rPr>
          <w:rFonts w:hint="eastAsia" w:ascii="宋体" w:hAnsi="宋体"/>
          <w:color w:val="000000"/>
          <w:sz w:val="28"/>
          <w:szCs w:val="28"/>
        </w:rPr>
        <w:t>必须是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安全设备</w:t>
      </w:r>
      <w:r>
        <w:rPr>
          <w:rFonts w:hint="eastAsia" w:ascii="宋体" w:hAnsi="宋体"/>
          <w:color w:val="000000"/>
          <w:sz w:val="28"/>
          <w:szCs w:val="28"/>
        </w:rPr>
        <w:t>生产厂家或取得厂家授权的代理商，调研时代理商需提供原厂针对此项目的授权函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。</w:t>
      </w:r>
    </w:p>
    <w:p w14:paraId="3445C1AE">
      <w:pPr>
        <w:spacing w:line="560" w:lineRule="exac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三、服务要求</w:t>
      </w:r>
    </w:p>
    <w:p w14:paraId="3774654D">
      <w:pPr>
        <w:spacing w:line="560" w:lineRule="exact"/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1、服务期：供应商报价时须承诺所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提</w:t>
      </w:r>
      <w:r>
        <w:rPr>
          <w:rFonts w:hint="eastAsia" w:ascii="宋体" w:hAnsi="宋体"/>
          <w:color w:val="000000"/>
          <w:sz w:val="28"/>
          <w:szCs w:val="28"/>
        </w:rPr>
        <w:t>供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的</w:t>
      </w:r>
      <w:r>
        <w:rPr>
          <w:rFonts w:hint="eastAsia" w:ascii="宋体" w:hAnsi="宋体"/>
          <w:color w:val="000000"/>
          <w:sz w:val="28"/>
          <w:szCs w:val="28"/>
        </w:rPr>
        <w:t>服务期为一年。</w:t>
      </w:r>
    </w:p>
    <w:p w14:paraId="20AFD4EF">
      <w:pPr>
        <w:spacing w:line="560" w:lineRule="exact"/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2、服务响应时间：在接到服务请求1个小时内到达现场进行服务及保障。</w:t>
      </w:r>
    </w:p>
    <w:p w14:paraId="04494DC4">
      <w:pPr>
        <w:spacing w:line="560" w:lineRule="exac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四、项目实施要求</w:t>
      </w:r>
    </w:p>
    <w:p w14:paraId="04ED3D2D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项目实施时间：签订合同之日起</w:t>
      </w: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cs="仿宋_GB2312"/>
          <w:color w:val="000000"/>
          <w:sz w:val="28"/>
          <w:szCs w:val="28"/>
        </w:rPr>
        <w:t>个月内。</w:t>
      </w:r>
    </w:p>
    <w:p w14:paraId="62BE9001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五、付款条件</w:t>
      </w:r>
    </w:p>
    <w:bookmarkEnd w:id="1"/>
    <w:p w14:paraId="5E01EE7D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合同签订后支付合同总额30%，</w:t>
      </w:r>
      <w:r>
        <w:rPr>
          <w:rFonts w:hint="eastAsia" w:ascii="宋体" w:hAnsi="宋体" w:cs="仿宋_GB2312"/>
          <w:color w:val="000000"/>
          <w:sz w:val="28"/>
          <w:szCs w:val="28"/>
        </w:rPr>
        <w:t>验收合格后，支付合同总额的90%，一年后支付合同总额10%。</w:t>
      </w:r>
    </w:p>
    <w:p w14:paraId="39075201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六、现场调研</w:t>
      </w:r>
    </w:p>
    <w:p w14:paraId="129D275A"/>
    <w:p w14:paraId="373DEC1E">
      <w:pPr>
        <w:spacing w:line="560" w:lineRule="exact"/>
        <w:ind w:firstLine="560" w:firstLineChars="200"/>
        <w:rPr>
          <w:rFonts w:hint="default" w:ascii="宋体" w:hAnsi="宋体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项目具体情况请查看现场，联系电话：</w:t>
      </w:r>
      <w:r>
        <w:rPr>
          <w:rFonts w:hint="eastAsia" w:ascii="宋体" w:hAnsi="宋体" w:cs="仿宋_GB2312"/>
          <w:color w:val="000000"/>
          <w:sz w:val="28"/>
          <w:szCs w:val="28"/>
          <w:lang w:val="en-US" w:eastAsia="zh-CN"/>
        </w:rPr>
        <w:t>医学影像科  025-83291426</w:t>
      </w:r>
    </w:p>
    <w:p w14:paraId="76D00703"/>
    <w:p w14:paraId="112A4C94"/>
    <w:p w14:paraId="6CCD0037">
      <w:pPr>
        <w:numPr>
          <w:ilvl w:val="0"/>
          <w:numId w:val="1"/>
        </w:numPr>
        <w:spacing w:line="560" w:lineRule="exact"/>
        <w:rPr>
          <w:rFonts w:hint="eastAsia" w:ascii="宋体" w:hAnsi="宋体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  <w:lang w:val="en-US" w:eastAsia="zh-CN"/>
        </w:rPr>
        <w:t>产品清单</w:t>
      </w:r>
    </w:p>
    <w:p w14:paraId="7E1E5511"/>
    <w:tbl>
      <w:tblPr>
        <w:tblStyle w:val="5"/>
        <w:tblW w:w="93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5165"/>
        <w:gridCol w:w="1552"/>
        <w:gridCol w:w="1217"/>
      </w:tblGrid>
      <w:tr w14:paraId="47E3E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971" w:type="dxa"/>
            <w:vAlign w:val="center"/>
          </w:tcPr>
          <w:p w14:paraId="10C7F1A8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568" w:type="dxa"/>
            <w:vAlign w:val="center"/>
          </w:tcPr>
          <w:p w14:paraId="6B60B9BE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</w:t>
            </w:r>
          </w:p>
        </w:tc>
        <w:tc>
          <w:tcPr>
            <w:tcW w:w="1072" w:type="dxa"/>
            <w:vAlign w:val="center"/>
          </w:tcPr>
          <w:p w14:paraId="290BD4D2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841" w:type="dxa"/>
            <w:vAlign w:val="center"/>
          </w:tcPr>
          <w:p w14:paraId="18F288D4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32FF3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19D7FED0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68" w:type="dxa"/>
            <w:vAlign w:val="center"/>
          </w:tcPr>
          <w:p w14:paraId="472220F5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头颈血管智能分析</w:t>
            </w:r>
          </w:p>
        </w:tc>
        <w:tc>
          <w:tcPr>
            <w:tcW w:w="1072" w:type="dxa"/>
            <w:vAlign w:val="center"/>
          </w:tcPr>
          <w:p w14:paraId="1039A305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401EFB3F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33167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133531E8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68" w:type="dxa"/>
            <w:vAlign w:val="center"/>
          </w:tcPr>
          <w:p w14:paraId="67CBB53E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脑灌注智能分析</w:t>
            </w:r>
          </w:p>
        </w:tc>
        <w:tc>
          <w:tcPr>
            <w:tcW w:w="1072" w:type="dxa"/>
            <w:vAlign w:val="center"/>
          </w:tcPr>
          <w:p w14:paraId="564DD0FD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281B45D2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1D70B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1EA6AB98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568" w:type="dxa"/>
            <w:vAlign w:val="center"/>
          </w:tcPr>
          <w:p w14:paraId="575D0509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冠脉CTA及钙化积分智能分析诊断</w:t>
            </w:r>
          </w:p>
        </w:tc>
        <w:tc>
          <w:tcPr>
            <w:tcW w:w="1072" w:type="dxa"/>
            <w:vAlign w:val="center"/>
          </w:tcPr>
          <w:p w14:paraId="4A36D93A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29E2BEC1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6E0DE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41BF486C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568" w:type="dxa"/>
            <w:vAlign w:val="center"/>
          </w:tcPr>
          <w:p w14:paraId="153F04AD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冠脉血流动力学分析</w:t>
            </w:r>
          </w:p>
        </w:tc>
        <w:tc>
          <w:tcPr>
            <w:tcW w:w="1072" w:type="dxa"/>
            <w:vAlign w:val="center"/>
          </w:tcPr>
          <w:p w14:paraId="10C169F3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309C9685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792A4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745B6197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568" w:type="dxa"/>
            <w:vAlign w:val="center"/>
          </w:tcPr>
          <w:p w14:paraId="1BCE019B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胸部肿瘤肺结节智能分析</w:t>
            </w:r>
          </w:p>
        </w:tc>
        <w:tc>
          <w:tcPr>
            <w:tcW w:w="1072" w:type="dxa"/>
            <w:vAlign w:val="center"/>
          </w:tcPr>
          <w:p w14:paraId="035B8895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5766E2ED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06854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4BF080B2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568" w:type="dxa"/>
            <w:vAlign w:val="center"/>
          </w:tcPr>
          <w:p w14:paraId="3660188C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上腹部智能分析</w:t>
            </w:r>
          </w:p>
        </w:tc>
        <w:tc>
          <w:tcPr>
            <w:tcW w:w="1072" w:type="dxa"/>
            <w:vAlign w:val="center"/>
          </w:tcPr>
          <w:p w14:paraId="4EAB98DE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1E35FF97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38607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10DB172E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568" w:type="dxa"/>
            <w:vAlign w:val="center"/>
          </w:tcPr>
          <w:p w14:paraId="149EAD62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外科血管智能分析</w:t>
            </w:r>
          </w:p>
        </w:tc>
        <w:tc>
          <w:tcPr>
            <w:tcW w:w="1072" w:type="dxa"/>
            <w:vAlign w:val="center"/>
          </w:tcPr>
          <w:p w14:paraId="47463A62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28F93211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0B6A4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2EDCE001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568" w:type="dxa"/>
            <w:vAlign w:val="center"/>
          </w:tcPr>
          <w:p w14:paraId="60314A7F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脑结构智能分析</w:t>
            </w:r>
          </w:p>
        </w:tc>
        <w:tc>
          <w:tcPr>
            <w:tcW w:w="1072" w:type="dxa"/>
            <w:vAlign w:val="center"/>
          </w:tcPr>
          <w:p w14:paraId="0262ABB6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1D910BA4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739FA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188D66D3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3568" w:type="dxa"/>
            <w:vAlign w:val="center"/>
          </w:tcPr>
          <w:p w14:paraId="4C1C68D2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脑小血管病智能分析</w:t>
            </w:r>
          </w:p>
        </w:tc>
        <w:tc>
          <w:tcPr>
            <w:tcW w:w="1072" w:type="dxa"/>
            <w:vAlign w:val="center"/>
          </w:tcPr>
          <w:p w14:paraId="4C3D322C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25F733DC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586E1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60AF6B7F">
            <w:pPr>
              <w:jc w:val="center"/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3568" w:type="dxa"/>
            <w:vAlign w:val="center"/>
          </w:tcPr>
          <w:p w14:paraId="042A8ACA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心脏磁共振智能分析</w:t>
            </w:r>
          </w:p>
        </w:tc>
        <w:tc>
          <w:tcPr>
            <w:tcW w:w="1072" w:type="dxa"/>
            <w:vAlign w:val="center"/>
          </w:tcPr>
          <w:p w14:paraId="42858543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3FC82E03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517BD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525B5B1D">
            <w:pPr>
              <w:jc w:val="center"/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3568" w:type="dxa"/>
            <w:vAlign w:val="center"/>
          </w:tcPr>
          <w:p w14:paraId="5C2639DC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前列腺智能评分分析</w:t>
            </w:r>
          </w:p>
        </w:tc>
        <w:tc>
          <w:tcPr>
            <w:tcW w:w="1072" w:type="dxa"/>
            <w:vAlign w:val="center"/>
          </w:tcPr>
          <w:p w14:paraId="3171B1F0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79CE7487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28875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2799B5BD">
            <w:pPr>
              <w:jc w:val="center"/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3568" w:type="dxa"/>
            <w:vAlign w:val="center"/>
          </w:tcPr>
          <w:p w14:paraId="08ADB4A2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乳腺肿瘤智能筛查</w:t>
            </w:r>
          </w:p>
        </w:tc>
        <w:tc>
          <w:tcPr>
            <w:tcW w:w="1072" w:type="dxa"/>
            <w:vAlign w:val="center"/>
          </w:tcPr>
          <w:p w14:paraId="76BFFB2D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0D578107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31610E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0C323337">
            <w:pPr>
              <w:jc w:val="center"/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568" w:type="dxa"/>
            <w:vAlign w:val="center"/>
          </w:tcPr>
          <w:p w14:paraId="266E0CAE">
            <w:pPr>
              <w:jc w:val="center"/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儿童生长发育评估</w:t>
            </w:r>
          </w:p>
        </w:tc>
        <w:tc>
          <w:tcPr>
            <w:tcW w:w="1072" w:type="dxa"/>
            <w:vAlign w:val="center"/>
          </w:tcPr>
          <w:p w14:paraId="433F28CF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30810B7D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391B7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01838CBC">
            <w:pPr>
              <w:jc w:val="center"/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3568" w:type="dxa"/>
            <w:vAlign w:val="center"/>
          </w:tcPr>
          <w:p w14:paraId="0BC84D3E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脊柱侧弯智能检测</w:t>
            </w:r>
          </w:p>
        </w:tc>
        <w:tc>
          <w:tcPr>
            <w:tcW w:w="1072" w:type="dxa"/>
            <w:vAlign w:val="center"/>
          </w:tcPr>
          <w:p w14:paraId="16D0BE84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50426CDD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4E576C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21404FDE">
            <w:pPr>
              <w:jc w:val="center"/>
              <w:rPr>
                <w:rFonts w:hint="default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3568" w:type="dxa"/>
            <w:vAlign w:val="center"/>
          </w:tcPr>
          <w:p w14:paraId="0B11E9C8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下肢力线智能分析</w:t>
            </w:r>
          </w:p>
        </w:tc>
        <w:tc>
          <w:tcPr>
            <w:tcW w:w="1072" w:type="dxa"/>
            <w:vAlign w:val="center"/>
          </w:tcPr>
          <w:p w14:paraId="6F6C33C6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44FC8DAF">
            <w:pPr>
              <w:jc w:val="center"/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  <w:tr w14:paraId="4466F4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971" w:type="dxa"/>
            <w:vAlign w:val="center"/>
          </w:tcPr>
          <w:p w14:paraId="61E5B74E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3568" w:type="dxa"/>
            <w:vAlign w:val="center"/>
          </w:tcPr>
          <w:p w14:paraId="466AC57A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服务器</w:t>
            </w:r>
          </w:p>
        </w:tc>
        <w:tc>
          <w:tcPr>
            <w:tcW w:w="1072" w:type="dxa"/>
            <w:vAlign w:val="center"/>
          </w:tcPr>
          <w:p w14:paraId="52A8DDA2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41" w:type="dxa"/>
            <w:vAlign w:val="center"/>
          </w:tcPr>
          <w:p w14:paraId="0CFA978D">
            <w:pPr>
              <w:jc w:val="center"/>
              <w:rPr>
                <w:rFonts w:hint="default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</w:tbl>
    <w:p w14:paraId="47F77395">
      <w:pPr>
        <w:rPr>
          <w:rFonts w:hint="default"/>
          <w:lang w:val="en-US" w:eastAsia="zh-CN"/>
        </w:rPr>
      </w:pPr>
      <w:bookmarkStart w:id="2" w:name="_GoBack"/>
      <w:bookmarkEnd w:id="2"/>
    </w:p>
    <w:sectPr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E0C81B"/>
    <w:multiLevelType w:val="singleLevel"/>
    <w:tmpl w:val="D7E0C81B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wMDVmMjdjZjgzNDg4MjYxMTdiOWQ1YmE2MTY3MzQifQ=="/>
  </w:docVars>
  <w:rsids>
    <w:rsidRoot w:val="61F8231B"/>
    <w:rsid w:val="00305651"/>
    <w:rsid w:val="00731E37"/>
    <w:rsid w:val="00910BD6"/>
    <w:rsid w:val="00990779"/>
    <w:rsid w:val="00DE55CF"/>
    <w:rsid w:val="096F86D1"/>
    <w:rsid w:val="13233A74"/>
    <w:rsid w:val="19FF6396"/>
    <w:rsid w:val="2C194D12"/>
    <w:rsid w:val="37EB1A7A"/>
    <w:rsid w:val="37EF9001"/>
    <w:rsid w:val="3AFE5705"/>
    <w:rsid w:val="3DEC7CB0"/>
    <w:rsid w:val="3DFE7B55"/>
    <w:rsid w:val="3F3B680E"/>
    <w:rsid w:val="3F6F281B"/>
    <w:rsid w:val="441622FE"/>
    <w:rsid w:val="474563F4"/>
    <w:rsid w:val="4E5F6805"/>
    <w:rsid w:val="5DFF8317"/>
    <w:rsid w:val="5FF76072"/>
    <w:rsid w:val="61F8231B"/>
    <w:rsid w:val="64963088"/>
    <w:rsid w:val="67F65B04"/>
    <w:rsid w:val="689B65FE"/>
    <w:rsid w:val="6FE369DE"/>
    <w:rsid w:val="7B5E9FB5"/>
    <w:rsid w:val="7C5BD104"/>
    <w:rsid w:val="7D9F1FD2"/>
    <w:rsid w:val="7E3F75FE"/>
    <w:rsid w:val="7FFBEE90"/>
    <w:rsid w:val="8DDA9A33"/>
    <w:rsid w:val="8F9F27CB"/>
    <w:rsid w:val="97FF20AA"/>
    <w:rsid w:val="A9FEABCF"/>
    <w:rsid w:val="ABFA4394"/>
    <w:rsid w:val="D6FBF305"/>
    <w:rsid w:val="F9B773B3"/>
    <w:rsid w:val="F9FF7E73"/>
    <w:rsid w:val="FEFA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120" w:after="120"/>
      <w:outlineLvl w:val="3"/>
    </w:pPr>
    <w:rPr>
      <w:rFonts w:ascii="Arial" w:hAnsi="Arial" w:eastAsia="黑体"/>
      <w:b/>
      <w:sz w:val="28"/>
      <w:szCs w:val="20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602</Words>
  <Characters>630</Characters>
  <Lines>9</Lines>
  <Paragraphs>2</Paragraphs>
  <TotalTime>2</TotalTime>
  <ScaleCrop>false</ScaleCrop>
  <LinksUpToDate>false</LinksUpToDate>
  <CharactersWithSpaces>633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2024-10-26T07:25:00Z</dcterms:created>
  <dc:creator>施吉利</dc:creator>
  <cp:lastModifiedBy>施吉利</cp:lastModifiedBy>
  <dcterms:modified xsi:type="dcterms:W3CDTF">2025-11-21T00:49:48Z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37C5042600C444B2AC2AD1E3D47A2A38_13</vt:lpwstr>
  </property>
  <property fmtid="{D5CDD505-2E9C-101B-9397-08002B2CF9AE}" pid="4" name="KSOTemplateDocerSaveRecord">
    <vt:lpwstr>eyJoZGlkIjoiMzZmNWViNmNkNzRmNWE4Yjk5MmMzMzNhMDQzNGJiMmYiLCJ1c2VySWQiOiIxNDU4NzEzMTYxIn0=</vt:lpwstr>
  </property>
</Properties>
</file>