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9C632">
      <w:pPr>
        <w:jc w:val="center"/>
        <w:rPr>
          <w:rFonts w:hint="eastAsia" w:ascii="宋体" w:hAnsi="宋体"/>
          <w:b/>
          <w:sz w:val="44"/>
          <w:szCs w:val="44"/>
          <w:lang w:val="zh-CN"/>
        </w:rPr>
      </w:pPr>
    </w:p>
    <w:p w14:paraId="7A3A3372">
      <w:pPr>
        <w:jc w:val="center"/>
        <w:rPr>
          <w:rFonts w:hint="eastAsia" w:ascii="宋体" w:hAnsi="宋体"/>
          <w:b/>
          <w:sz w:val="44"/>
          <w:szCs w:val="44"/>
          <w:lang w:val="zh-CN"/>
        </w:rPr>
      </w:pPr>
    </w:p>
    <w:p w14:paraId="7EDCBA1A">
      <w:pPr>
        <w:jc w:val="center"/>
        <w:rPr>
          <w:rFonts w:hint="eastAsia" w:ascii="宋体" w:hAnsi="宋体"/>
          <w:b/>
          <w:sz w:val="44"/>
          <w:szCs w:val="44"/>
          <w:lang w:val="zh-CN"/>
        </w:rPr>
      </w:pPr>
    </w:p>
    <w:p w14:paraId="57F58DA6">
      <w:pPr>
        <w:jc w:val="center"/>
        <w:rPr>
          <w:rFonts w:hint="eastAsia" w:ascii="宋体" w:hAnsi="宋体"/>
          <w:b/>
          <w:sz w:val="44"/>
          <w:szCs w:val="44"/>
          <w:lang w:val="zh-CN"/>
        </w:rPr>
      </w:pPr>
    </w:p>
    <w:p w14:paraId="599DABBC">
      <w:pPr>
        <w:jc w:val="center"/>
        <w:rPr>
          <w:rFonts w:hint="eastAsia" w:ascii="宋体" w:hAnsi="宋体"/>
          <w:b/>
          <w:sz w:val="44"/>
          <w:szCs w:val="44"/>
          <w:lang w:val="zh-CN"/>
        </w:rPr>
      </w:pPr>
    </w:p>
    <w:p w14:paraId="5E51068B">
      <w:pPr>
        <w:jc w:val="center"/>
        <w:rPr>
          <w:rFonts w:ascii="宋体" w:hAnsi="宋体"/>
          <w:b/>
          <w:sz w:val="44"/>
          <w:szCs w:val="44"/>
          <w:lang w:val="zh-CN"/>
        </w:rPr>
      </w:pPr>
      <w:bookmarkStart w:id="2" w:name="_GoBack"/>
      <w:r>
        <w:rPr>
          <w:rFonts w:hint="eastAsia" w:ascii="宋体" w:hAnsi="宋体"/>
          <w:b/>
          <w:sz w:val="44"/>
          <w:szCs w:val="44"/>
          <w:lang w:val="zh-CN"/>
        </w:rPr>
        <w:t>江苏省第二中医院安全设备延保授权项目</w:t>
      </w:r>
    </w:p>
    <w:p w14:paraId="5F1CA13F">
      <w:pPr>
        <w:jc w:val="center"/>
        <w:rPr>
          <w:rFonts w:ascii="宋体" w:hAnsi="宋体"/>
          <w:color w:val="000000"/>
          <w:sz w:val="44"/>
          <w:szCs w:val="44"/>
          <w:lang w:val="zh-CN"/>
        </w:rPr>
      </w:pPr>
      <w:r>
        <w:rPr>
          <w:rFonts w:hint="eastAsia" w:ascii="宋体" w:hAnsi="宋体"/>
          <w:b/>
          <w:sz w:val="44"/>
          <w:szCs w:val="44"/>
          <w:lang w:val="zh-CN"/>
        </w:rPr>
        <w:t>调研内容</w:t>
      </w:r>
    </w:p>
    <w:bookmarkEnd w:id="2"/>
    <w:p w14:paraId="12B42727">
      <w:pPr>
        <w:autoSpaceDE w:val="0"/>
        <w:autoSpaceDN w:val="0"/>
        <w:adjustRightInd w:val="0"/>
        <w:jc w:val="left"/>
        <w:rPr>
          <w:rFonts w:ascii="宋体" w:hAnsi="宋体"/>
          <w:color w:val="000000"/>
          <w:sz w:val="32"/>
          <w:szCs w:val="32"/>
          <w:lang w:val="zh-CN"/>
        </w:rPr>
      </w:pPr>
    </w:p>
    <w:p w14:paraId="6351D094">
      <w:pPr>
        <w:autoSpaceDE w:val="0"/>
        <w:autoSpaceDN w:val="0"/>
        <w:adjustRightInd w:val="0"/>
        <w:jc w:val="left"/>
        <w:rPr>
          <w:rFonts w:ascii="宋体" w:hAnsi="宋体"/>
          <w:color w:val="000000"/>
          <w:sz w:val="32"/>
          <w:szCs w:val="32"/>
          <w:lang w:val="zh-CN"/>
        </w:rPr>
      </w:pPr>
    </w:p>
    <w:p w14:paraId="7BF58440">
      <w:pPr>
        <w:spacing w:line="480" w:lineRule="auto"/>
        <w:rPr>
          <w:rFonts w:ascii="宋体" w:hAnsi="宋体"/>
          <w:sz w:val="32"/>
          <w:szCs w:val="32"/>
        </w:rPr>
      </w:pPr>
    </w:p>
    <w:p w14:paraId="5AA8585B">
      <w:pPr>
        <w:tabs>
          <w:tab w:val="left" w:pos="4500"/>
        </w:tabs>
        <w:autoSpaceDE w:val="0"/>
        <w:autoSpaceDN w:val="0"/>
        <w:adjustRightInd w:val="0"/>
        <w:jc w:val="center"/>
        <w:rPr>
          <w:rFonts w:ascii="宋体" w:hAnsi="宋体"/>
          <w:color w:val="000000"/>
          <w:sz w:val="44"/>
          <w:szCs w:val="44"/>
          <w:lang w:val="zh-CN"/>
        </w:rPr>
      </w:pPr>
    </w:p>
    <w:p w14:paraId="63530672">
      <w:pPr>
        <w:tabs>
          <w:tab w:val="left" w:pos="4500"/>
        </w:tabs>
        <w:autoSpaceDE w:val="0"/>
        <w:autoSpaceDN w:val="0"/>
        <w:adjustRightInd w:val="0"/>
        <w:jc w:val="center"/>
        <w:rPr>
          <w:rFonts w:ascii="宋体" w:hAnsi="宋体"/>
          <w:color w:val="000000"/>
          <w:sz w:val="44"/>
          <w:szCs w:val="44"/>
          <w:lang w:val="zh-CN"/>
        </w:rPr>
      </w:pPr>
    </w:p>
    <w:p w14:paraId="4E922760">
      <w:pPr>
        <w:tabs>
          <w:tab w:val="left" w:pos="4500"/>
        </w:tabs>
        <w:autoSpaceDE w:val="0"/>
        <w:autoSpaceDN w:val="0"/>
        <w:adjustRightInd w:val="0"/>
        <w:jc w:val="center"/>
        <w:rPr>
          <w:rFonts w:ascii="宋体" w:hAnsi="宋体"/>
          <w:color w:val="000000"/>
          <w:sz w:val="44"/>
          <w:szCs w:val="44"/>
          <w:lang w:val="zh-CN"/>
        </w:rPr>
      </w:pPr>
    </w:p>
    <w:p w14:paraId="34964BA2">
      <w:pPr>
        <w:tabs>
          <w:tab w:val="left" w:pos="4500"/>
        </w:tabs>
        <w:autoSpaceDE w:val="0"/>
        <w:autoSpaceDN w:val="0"/>
        <w:adjustRightInd w:val="0"/>
        <w:spacing w:line="480" w:lineRule="auto"/>
        <w:rPr>
          <w:rFonts w:ascii="宋体" w:hAnsi="宋体"/>
          <w:color w:val="000000"/>
          <w:sz w:val="36"/>
          <w:szCs w:val="36"/>
          <w:lang w:val="zh-CN"/>
        </w:rPr>
      </w:pPr>
    </w:p>
    <w:p w14:paraId="6B436BA0">
      <w:pPr>
        <w:tabs>
          <w:tab w:val="left" w:pos="4500"/>
        </w:tabs>
        <w:autoSpaceDE w:val="0"/>
        <w:autoSpaceDN w:val="0"/>
        <w:adjustRightInd w:val="0"/>
        <w:spacing w:line="480" w:lineRule="auto"/>
        <w:rPr>
          <w:rFonts w:ascii="宋体" w:hAnsi="宋体"/>
          <w:color w:val="000000"/>
          <w:sz w:val="36"/>
          <w:szCs w:val="36"/>
          <w:lang w:val="zh-CN"/>
        </w:rPr>
      </w:pPr>
    </w:p>
    <w:p w14:paraId="4E59CBAE">
      <w:pPr>
        <w:tabs>
          <w:tab w:val="left" w:pos="4500"/>
        </w:tabs>
        <w:autoSpaceDE w:val="0"/>
        <w:autoSpaceDN w:val="0"/>
        <w:adjustRightInd w:val="0"/>
        <w:spacing w:line="480" w:lineRule="auto"/>
        <w:rPr>
          <w:rFonts w:ascii="宋体" w:hAnsi="宋体"/>
          <w:color w:val="000000"/>
          <w:sz w:val="36"/>
          <w:szCs w:val="36"/>
          <w:lang w:val="zh-CN"/>
        </w:rPr>
      </w:pPr>
    </w:p>
    <w:p w14:paraId="0C12D9CC">
      <w:pPr>
        <w:tabs>
          <w:tab w:val="left" w:pos="4500"/>
        </w:tabs>
        <w:autoSpaceDE w:val="0"/>
        <w:autoSpaceDN w:val="0"/>
        <w:adjustRightInd w:val="0"/>
        <w:spacing w:line="480" w:lineRule="auto"/>
        <w:rPr>
          <w:rFonts w:ascii="宋体" w:hAnsi="宋体"/>
          <w:color w:val="000000"/>
          <w:sz w:val="36"/>
          <w:szCs w:val="36"/>
          <w:lang w:val="zh-CN"/>
        </w:rPr>
      </w:pPr>
    </w:p>
    <w:p w14:paraId="60ABD1D3">
      <w:pPr>
        <w:pStyle w:val="2"/>
        <w:spacing w:before="0" w:after="0" w:line="560" w:lineRule="exact"/>
        <w:ind w:firstLine="2650" w:firstLineChars="600"/>
        <w:rPr>
          <w:rFonts w:ascii="宋体" w:hAnsi="宋体"/>
        </w:rPr>
      </w:pPr>
      <w:bookmarkStart w:id="0" w:name="_Toc465785684"/>
      <w:r>
        <w:rPr>
          <w:rFonts w:ascii="宋体" w:hAnsi="宋体"/>
          <w:lang w:val="zh-CN"/>
        </w:rPr>
        <w:br w:type="page"/>
      </w:r>
      <w:bookmarkEnd w:id="0"/>
    </w:p>
    <w:p w14:paraId="10CD45C8">
      <w:pPr>
        <w:spacing w:line="560" w:lineRule="exact"/>
        <w:rPr>
          <w:rFonts w:ascii="宋体" w:hAnsi="宋体" w:cs="仿宋_GB2312"/>
          <w:b/>
          <w:bCs/>
          <w:color w:val="000000"/>
          <w:sz w:val="28"/>
          <w:szCs w:val="28"/>
        </w:rPr>
      </w:pPr>
      <w:bookmarkStart w:id="1" w:name="_Toc465785687"/>
      <w:r>
        <w:rPr>
          <w:rFonts w:hint="eastAsia" w:ascii="宋体" w:hAnsi="宋体" w:cs="仿宋_GB2312"/>
          <w:b/>
          <w:bCs/>
          <w:color w:val="000000"/>
          <w:sz w:val="28"/>
          <w:szCs w:val="28"/>
        </w:rPr>
        <w:t>一、产品清单</w:t>
      </w:r>
    </w:p>
    <w:p w14:paraId="4DEDE730">
      <w:pPr>
        <w:pStyle w:val="7"/>
        <w:tabs>
          <w:tab w:val="left" w:pos="692"/>
          <w:tab w:val="left" w:pos="872"/>
          <w:tab w:val="left" w:pos="1050"/>
        </w:tabs>
        <w:autoSpaceDE w:val="0"/>
        <w:autoSpaceDN w:val="0"/>
        <w:adjustRightInd w:val="0"/>
        <w:snapToGrid w:val="0"/>
        <w:spacing w:line="360" w:lineRule="auto"/>
        <w:rPr>
          <w:rFonts w:ascii="宋体" w:hAnsi="宋体"/>
          <w:sz w:val="24"/>
        </w:rPr>
      </w:pPr>
    </w:p>
    <w:tbl>
      <w:tblPr>
        <w:tblStyle w:val="5"/>
        <w:tblW w:w="89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1"/>
        <w:gridCol w:w="3568"/>
        <w:gridCol w:w="2546"/>
        <w:gridCol w:w="1072"/>
        <w:gridCol w:w="841"/>
      </w:tblGrid>
      <w:tr w14:paraId="26BE1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jc w:val="center"/>
        </w:trPr>
        <w:tc>
          <w:tcPr>
            <w:tcW w:w="971" w:type="dxa"/>
            <w:vAlign w:val="center"/>
          </w:tcPr>
          <w:p w14:paraId="58CD0018">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序号</w:t>
            </w:r>
          </w:p>
        </w:tc>
        <w:tc>
          <w:tcPr>
            <w:tcW w:w="3568" w:type="dxa"/>
            <w:vAlign w:val="center"/>
          </w:tcPr>
          <w:p w14:paraId="317F173D">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产品</w:t>
            </w:r>
          </w:p>
        </w:tc>
        <w:tc>
          <w:tcPr>
            <w:tcW w:w="2546" w:type="dxa"/>
            <w:vAlign w:val="center"/>
          </w:tcPr>
          <w:p w14:paraId="4A5AF992">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采购要求</w:t>
            </w:r>
          </w:p>
        </w:tc>
        <w:tc>
          <w:tcPr>
            <w:tcW w:w="1072" w:type="dxa"/>
            <w:vAlign w:val="center"/>
          </w:tcPr>
          <w:p w14:paraId="10F79D0E">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数量</w:t>
            </w:r>
          </w:p>
        </w:tc>
        <w:tc>
          <w:tcPr>
            <w:tcW w:w="841" w:type="dxa"/>
            <w:vAlign w:val="center"/>
          </w:tcPr>
          <w:p w14:paraId="3B0F38A0">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单位</w:t>
            </w:r>
          </w:p>
        </w:tc>
      </w:tr>
      <w:tr w14:paraId="0BD2A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jc w:val="center"/>
        </w:trPr>
        <w:tc>
          <w:tcPr>
            <w:tcW w:w="971" w:type="dxa"/>
            <w:vAlign w:val="center"/>
          </w:tcPr>
          <w:p w14:paraId="0FE5F8D6">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w:t>
            </w:r>
          </w:p>
        </w:tc>
        <w:tc>
          <w:tcPr>
            <w:tcW w:w="3568" w:type="dxa"/>
            <w:vAlign w:val="center"/>
          </w:tcPr>
          <w:p w14:paraId="7FE34E37">
            <w:pPr>
              <w:jc w:val="center"/>
              <w:rPr>
                <w:rFonts w:hint="default" w:ascii="宋体" w:hAnsi="宋体" w:eastAsia="宋体" w:cs="仿宋"/>
                <w:color w:val="000000" w:themeColor="text1"/>
                <w:sz w:val="24"/>
                <w:lang w:val="en-US" w:eastAsia="zh-CN"/>
                <w14:textFill>
                  <w14:solidFill>
                    <w14:schemeClr w14:val="tx1"/>
                  </w14:solidFill>
                </w14:textFill>
              </w:rPr>
            </w:pPr>
            <w:r>
              <w:rPr>
                <w:rFonts w:hint="eastAsia" w:ascii="宋体" w:hAnsi="宋体" w:cs="仿宋"/>
                <w:color w:val="000000" w:themeColor="text1"/>
                <w:sz w:val="24"/>
                <w14:textFill>
                  <w14:solidFill>
                    <w14:schemeClr w14:val="tx1"/>
                  </w14:solidFill>
                </w14:textFill>
              </w:rPr>
              <w:t>安全设备延保授权</w:t>
            </w:r>
            <w:r>
              <w:rPr>
                <w:rFonts w:hint="eastAsia" w:ascii="宋体" w:hAnsi="宋体" w:cs="仿宋"/>
                <w:color w:val="000000" w:themeColor="text1"/>
                <w:sz w:val="24"/>
                <w:lang w:val="en-US" w:eastAsia="zh-CN"/>
                <w14:textFill>
                  <w14:solidFill>
                    <w14:schemeClr w14:val="tx1"/>
                  </w14:solidFill>
                </w14:textFill>
              </w:rPr>
              <w:t>及机房安全运维升级</w:t>
            </w:r>
          </w:p>
        </w:tc>
        <w:tc>
          <w:tcPr>
            <w:tcW w:w="2546" w:type="dxa"/>
            <w:vAlign w:val="center"/>
          </w:tcPr>
          <w:p w14:paraId="4894FF76">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查看现场</w:t>
            </w:r>
          </w:p>
        </w:tc>
        <w:tc>
          <w:tcPr>
            <w:tcW w:w="1072" w:type="dxa"/>
            <w:vAlign w:val="center"/>
          </w:tcPr>
          <w:p w14:paraId="49F7508B">
            <w:pPr>
              <w:jc w:val="center"/>
              <w:rPr>
                <w:rFonts w:hint="eastAsia" w:ascii="宋体" w:hAnsi="宋体" w:eastAsia="宋体" w:cs="仿宋"/>
                <w:color w:val="000000" w:themeColor="text1"/>
                <w:sz w:val="24"/>
                <w:lang w:eastAsia="zh-CN"/>
                <w14:textFill>
                  <w14:solidFill>
                    <w14:schemeClr w14:val="tx1"/>
                  </w14:solidFill>
                </w14:textFill>
              </w:rPr>
            </w:pPr>
            <w:r>
              <w:rPr>
                <w:rFonts w:hint="eastAsia" w:ascii="宋体" w:hAnsi="宋体" w:cs="仿宋"/>
                <w:color w:val="000000" w:themeColor="text1"/>
                <w:sz w:val="24"/>
                <w:lang w:val="en-US" w:eastAsia="zh-CN"/>
                <w14:textFill>
                  <w14:solidFill>
                    <w14:schemeClr w14:val="tx1"/>
                  </w14:solidFill>
                </w14:textFill>
              </w:rPr>
              <w:t>1</w:t>
            </w:r>
          </w:p>
        </w:tc>
        <w:tc>
          <w:tcPr>
            <w:tcW w:w="841" w:type="dxa"/>
            <w:vAlign w:val="center"/>
          </w:tcPr>
          <w:p w14:paraId="2EFA109D">
            <w:pPr>
              <w:jc w:val="center"/>
              <w:rPr>
                <w:rFonts w:hint="eastAsia" w:ascii="宋体" w:hAnsi="宋体" w:eastAsia="宋体" w:cs="仿宋"/>
                <w:color w:val="000000" w:themeColor="text1"/>
                <w:sz w:val="24"/>
                <w:lang w:eastAsia="zh-CN"/>
                <w14:textFill>
                  <w14:solidFill>
                    <w14:schemeClr w14:val="tx1"/>
                  </w14:solidFill>
                </w14:textFill>
              </w:rPr>
            </w:pPr>
            <w:r>
              <w:rPr>
                <w:rFonts w:hint="eastAsia" w:ascii="宋体" w:hAnsi="宋体" w:cs="仿宋"/>
                <w:color w:val="000000" w:themeColor="text1"/>
                <w:sz w:val="24"/>
                <w:lang w:eastAsia="zh-CN"/>
                <w14:textFill>
                  <w14:solidFill>
                    <w14:schemeClr w14:val="tx1"/>
                  </w14:solidFill>
                </w14:textFill>
              </w:rPr>
              <w:t>套</w:t>
            </w:r>
          </w:p>
        </w:tc>
      </w:tr>
    </w:tbl>
    <w:p w14:paraId="44D29009">
      <w:pPr>
        <w:pStyle w:val="7"/>
        <w:tabs>
          <w:tab w:val="left" w:pos="692"/>
          <w:tab w:val="left" w:pos="872"/>
          <w:tab w:val="left" w:pos="1050"/>
        </w:tabs>
        <w:autoSpaceDE w:val="0"/>
        <w:autoSpaceDN w:val="0"/>
        <w:adjustRightInd w:val="0"/>
        <w:snapToGrid w:val="0"/>
        <w:spacing w:line="360" w:lineRule="auto"/>
        <w:rPr>
          <w:rFonts w:ascii="宋体" w:hAnsi="宋体"/>
          <w:sz w:val="24"/>
        </w:rPr>
      </w:pPr>
    </w:p>
    <w:p w14:paraId="480ED3F9">
      <w:pPr>
        <w:spacing w:line="360" w:lineRule="auto"/>
        <w:rPr>
          <w:rFonts w:ascii="宋体" w:hAnsi="宋体"/>
          <w:b/>
          <w:bCs/>
          <w:color w:val="000000"/>
          <w:sz w:val="28"/>
          <w:szCs w:val="28"/>
        </w:rPr>
      </w:pPr>
      <w:r>
        <w:rPr>
          <w:rFonts w:hint="eastAsia" w:ascii="宋体" w:hAnsi="宋体"/>
          <w:b/>
          <w:bCs/>
          <w:color w:val="000000"/>
          <w:sz w:val="28"/>
          <w:szCs w:val="28"/>
        </w:rPr>
        <w:t>二、商务要求：</w:t>
      </w:r>
    </w:p>
    <w:p w14:paraId="732001B7">
      <w:pPr>
        <w:spacing w:line="560" w:lineRule="exact"/>
        <w:ind w:firstLine="560" w:firstLineChars="200"/>
        <w:rPr>
          <w:rFonts w:ascii="宋体" w:hAnsi="宋体"/>
          <w:color w:val="000000"/>
          <w:sz w:val="28"/>
          <w:szCs w:val="28"/>
        </w:rPr>
      </w:pPr>
      <w:r>
        <w:rPr>
          <w:rFonts w:hint="eastAsia" w:ascii="宋体" w:hAnsi="宋体" w:cs="宋体"/>
          <w:color w:val="000000" w:themeColor="text1"/>
          <w:sz w:val="28"/>
          <w:szCs w:val="28"/>
          <w:lang w:val="en-US" w:eastAsia="zh-CN"/>
          <w14:textFill>
            <w14:solidFill>
              <w14:schemeClr w14:val="tx1"/>
            </w14:solidFill>
          </w14:textFill>
        </w:rPr>
        <w:t>1</w:t>
      </w:r>
      <w:r>
        <w:rPr>
          <w:rFonts w:hint="eastAsia" w:ascii="宋体" w:hAnsi="宋体" w:cs="宋体"/>
          <w:color w:val="000000" w:themeColor="text1"/>
          <w:sz w:val="28"/>
          <w:szCs w:val="28"/>
          <w14:textFill>
            <w14:solidFill>
              <w14:schemeClr w14:val="tx1"/>
            </w14:solidFill>
          </w14:textFill>
        </w:rPr>
        <w:t>、培训要求：项目实施结束后，在接到采购人培训指令时，应在采购人规定的时间到达培训地点，对采购人相关管理人员进行免费现场培训</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提供不少于 3人/天的培训，采购人经过培训后，应能熟练掌握使用方法，独立完成日常的维护工作，掌握日常运行情况并能及时了解并排除大部分的日常故障。</w:t>
      </w:r>
    </w:p>
    <w:p w14:paraId="20A01DD8">
      <w:pPr>
        <w:spacing w:line="560" w:lineRule="exact"/>
        <w:ind w:firstLine="560" w:firstLineChars="200"/>
        <w:rPr>
          <w:rFonts w:hint="eastAsia" w:ascii="宋体" w:hAnsi="宋体" w:eastAsia="宋体"/>
          <w:color w:val="000000"/>
          <w:sz w:val="28"/>
          <w:szCs w:val="28"/>
          <w:lang w:eastAsia="zh-CN"/>
        </w:rPr>
      </w:pPr>
      <w:r>
        <w:rPr>
          <w:rFonts w:hint="eastAsia" w:ascii="宋体" w:hAnsi="宋体"/>
          <w:color w:val="000000"/>
          <w:sz w:val="28"/>
          <w:szCs w:val="28"/>
          <w:lang w:val="en-US" w:eastAsia="zh-CN"/>
        </w:rPr>
        <w:t>2</w:t>
      </w:r>
      <w:r>
        <w:rPr>
          <w:rFonts w:hint="eastAsia" w:ascii="宋体" w:hAnsi="宋体"/>
          <w:color w:val="000000"/>
          <w:sz w:val="28"/>
          <w:szCs w:val="28"/>
        </w:rPr>
        <w:t>、</w:t>
      </w:r>
      <w:r>
        <w:rPr>
          <w:rFonts w:hint="eastAsia" w:ascii="宋体" w:hAnsi="宋体" w:cs="宋体"/>
          <w:color w:val="000000" w:themeColor="text1"/>
          <w:sz w:val="28"/>
          <w:szCs w:val="28"/>
          <w14:textFill>
            <w14:solidFill>
              <w14:schemeClr w14:val="tx1"/>
            </w14:solidFill>
          </w14:textFill>
        </w:rPr>
        <w:t>调研方</w:t>
      </w:r>
      <w:r>
        <w:rPr>
          <w:rFonts w:hint="eastAsia" w:ascii="宋体" w:hAnsi="宋体"/>
          <w:color w:val="000000"/>
          <w:sz w:val="28"/>
          <w:szCs w:val="28"/>
        </w:rPr>
        <w:t>必须是</w:t>
      </w:r>
      <w:r>
        <w:rPr>
          <w:rFonts w:hint="eastAsia" w:ascii="宋体" w:hAnsi="宋体"/>
          <w:color w:val="000000"/>
          <w:sz w:val="28"/>
          <w:szCs w:val="28"/>
          <w:lang w:val="en-US" w:eastAsia="zh-CN"/>
        </w:rPr>
        <w:t>安全设备</w:t>
      </w:r>
      <w:r>
        <w:rPr>
          <w:rFonts w:hint="eastAsia" w:ascii="宋体" w:hAnsi="宋体"/>
          <w:color w:val="000000"/>
          <w:sz w:val="28"/>
          <w:szCs w:val="28"/>
        </w:rPr>
        <w:t>生产厂家或取得厂家授权的代理商，调研时代理商需提供原厂针对此项目的授权函</w:t>
      </w:r>
      <w:r>
        <w:rPr>
          <w:rFonts w:hint="eastAsia" w:ascii="宋体" w:hAnsi="宋体"/>
          <w:color w:val="000000"/>
          <w:sz w:val="28"/>
          <w:szCs w:val="28"/>
          <w:lang w:eastAsia="zh-CN"/>
        </w:rPr>
        <w:t>。</w:t>
      </w:r>
    </w:p>
    <w:p w14:paraId="3445C1AE">
      <w:pPr>
        <w:spacing w:line="560" w:lineRule="exact"/>
        <w:rPr>
          <w:rFonts w:ascii="宋体" w:hAnsi="宋体"/>
          <w:b/>
          <w:bCs/>
          <w:color w:val="000000"/>
          <w:sz w:val="28"/>
          <w:szCs w:val="28"/>
        </w:rPr>
      </w:pPr>
      <w:r>
        <w:rPr>
          <w:rFonts w:hint="eastAsia" w:ascii="宋体" w:hAnsi="宋体"/>
          <w:b/>
          <w:bCs/>
          <w:color w:val="000000"/>
          <w:sz w:val="28"/>
          <w:szCs w:val="28"/>
        </w:rPr>
        <w:t>三、服务要求</w:t>
      </w:r>
    </w:p>
    <w:p w14:paraId="3774654D">
      <w:pPr>
        <w:spacing w:line="560" w:lineRule="exact"/>
        <w:ind w:firstLine="560" w:firstLineChars="200"/>
        <w:rPr>
          <w:rFonts w:ascii="宋体" w:hAnsi="宋体"/>
          <w:color w:val="000000"/>
          <w:sz w:val="28"/>
          <w:szCs w:val="28"/>
        </w:rPr>
      </w:pPr>
      <w:r>
        <w:rPr>
          <w:rFonts w:hint="eastAsia" w:ascii="宋体" w:hAnsi="宋体"/>
          <w:color w:val="000000"/>
          <w:sz w:val="28"/>
          <w:szCs w:val="28"/>
        </w:rPr>
        <w:t>1、服务期：供应商报价时须承诺所</w:t>
      </w:r>
      <w:r>
        <w:rPr>
          <w:rFonts w:hint="eastAsia" w:ascii="宋体" w:hAnsi="宋体"/>
          <w:color w:val="000000"/>
          <w:sz w:val="28"/>
          <w:szCs w:val="28"/>
          <w:lang w:val="en-US" w:eastAsia="zh-CN"/>
        </w:rPr>
        <w:t>提</w:t>
      </w:r>
      <w:r>
        <w:rPr>
          <w:rFonts w:hint="eastAsia" w:ascii="宋体" w:hAnsi="宋体"/>
          <w:color w:val="000000"/>
          <w:sz w:val="28"/>
          <w:szCs w:val="28"/>
        </w:rPr>
        <w:t>供</w:t>
      </w:r>
      <w:r>
        <w:rPr>
          <w:rFonts w:hint="eastAsia" w:ascii="宋体" w:hAnsi="宋体"/>
          <w:color w:val="000000"/>
          <w:sz w:val="28"/>
          <w:szCs w:val="28"/>
          <w:lang w:val="en-US" w:eastAsia="zh-CN"/>
        </w:rPr>
        <w:t>的</w:t>
      </w:r>
      <w:r>
        <w:rPr>
          <w:rFonts w:hint="eastAsia" w:ascii="宋体" w:hAnsi="宋体"/>
          <w:color w:val="000000"/>
          <w:sz w:val="28"/>
          <w:szCs w:val="28"/>
        </w:rPr>
        <w:t>授权服务期为一年。</w:t>
      </w:r>
    </w:p>
    <w:p w14:paraId="20AFD4EF">
      <w:pPr>
        <w:spacing w:line="560" w:lineRule="exact"/>
        <w:ind w:firstLine="560" w:firstLineChars="200"/>
        <w:rPr>
          <w:rFonts w:ascii="宋体" w:hAnsi="宋体"/>
          <w:color w:val="000000"/>
          <w:sz w:val="28"/>
          <w:szCs w:val="28"/>
        </w:rPr>
      </w:pPr>
      <w:r>
        <w:rPr>
          <w:rFonts w:hint="eastAsia" w:ascii="宋体" w:hAnsi="宋体"/>
          <w:color w:val="000000"/>
          <w:sz w:val="28"/>
          <w:szCs w:val="28"/>
        </w:rPr>
        <w:t>2、服务响应时间：在接到服务请求1个小时内到达现场进行服务及保障。</w:t>
      </w:r>
    </w:p>
    <w:p w14:paraId="04494DC4">
      <w:pPr>
        <w:spacing w:line="560" w:lineRule="exact"/>
        <w:rPr>
          <w:rFonts w:ascii="宋体" w:hAnsi="宋体"/>
          <w:b/>
          <w:bCs/>
          <w:color w:val="000000"/>
          <w:sz w:val="28"/>
          <w:szCs w:val="28"/>
        </w:rPr>
      </w:pPr>
      <w:r>
        <w:rPr>
          <w:rFonts w:hint="eastAsia" w:ascii="宋体" w:hAnsi="宋体"/>
          <w:b/>
          <w:bCs/>
          <w:color w:val="000000"/>
          <w:sz w:val="28"/>
          <w:szCs w:val="28"/>
        </w:rPr>
        <w:t>四、项目实施要求</w:t>
      </w:r>
    </w:p>
    <w:p w14:paraId="04ED3D2D">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项目实施时间：签订合同之日起1个月内。</w:t>
      </w:r>
    </w:p>
    <w:p w14:paraId="62BE9001">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五、付款条件</w:t>
      </w:r>
    </w:p>
    <w:bookmarkEnd w:id="1"/>
    <w:p w14:paraId="5E01EE7D">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验收并合格后，支付合同总额的90%，一年后支付合同总额10%。</w:t>
      </w:r>
    </w:p>
    <w:p w14:paraId="39075201">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六、现场调研</w:t>
      </w:r>
    </w:p>
    <w:p w14:paraId="129D275A"/>
    <w:p w14:paraId="373DEC1E">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项目具体情况请查看现场，联系电话：唐工 13222777718。</w:t>
      </w:r>
    </w:p>
    <w:p w14:paraId="76D00703"/>
    <w:p w14:paraId="478F7A77">
      <w:r>
        <w:br w:type="page"/>
      </w:r>
    </w:p>
    <w:p w14:paraId="685705FC">
      <w:pPr>
        <w:bidi w:val="0"/>
      </w:pPr>
    </w:p>
    <w:p w14:paraId="2F268E1B">
      <w:pPr>
        <w:numPr>
          <w:ilvl w:val="0"/>
          <w:numId w:val="1"/>
        </w:numPr>
        <w:spacing w:line="560" w:lineRule="exact"/>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服务内容要求</w:t>
      </w:r>
    </w:p>
    <w:p w14:paraId="56DF3B8E">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安全硬件维保</w:t>
      </w:r>
    </w:p>
    <w:p w14:paraId="03AF5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全硬件项目维保包括我院安全硬件产品的设备维保和服务支持。具体设备型号及维保要求见详细需求清单。服务内容主要涉及故障处理、备件更换、常规巡检保养、系统设备的规划和配置、产品的培训等。维保设备在维保过程中涉及到需要更换的相关设备坏损部件、易耗件，需由设备原厂商免费提供并进行修复。</w:t>
      </w:r>
    </w:p>
    <w:p w14:paraId="16F6515B">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安全硬件维保服务</w:t>
      </w:r>
    </w:p>
    <w:p w14:paraId="4A3ED4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安全硬件维保服务应包含：</w:t>
      </w:r>
    </w:p>
    <w:p w14:paraId="31D4C160">
      <w:pPr>
        <w:numPr>
          <w:ilvl w:val="0"/>
          <w:numId w:val="3"/>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常规巡检及维保</w:t>
      </w:r>
    </w:p>
    <w:p w14:paraId="483D04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保方为我院固定提供安全产品的每季度一次的常规巡检保养服务，于每个自然季度的最后10个工作日内完成。维保方为我院提供法定节假日的节前巡检服务，在每个法定节假日前3个自然日内完成。常规巡检和节前巡检安排不得重合或过于接近。维保方应事先规划巡检安排，征得我院同意后方可进行常规巡检及保养服务。</w:t>
      </w:r>
    </w:p>
    <w:p w14:paraId="18DA851F">
      <w:pPr>
        <w:numPr>
          <w:ilvl w:val="0"/>
          <w:numId w:val="3"/>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常规巡检保养内容包括不限于</w:t>
      </w:r>
    </w:p>
    <w:p w14:paraId="6744E1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运行状态检查，设备状态灯的检查与处理、设备线缆联接情况的检查与处理、系统自检情况的检查与处理、设备日志检查并提供确定故障设备的故障分析报告、诊断设备主要部件状态并对出现的问题进行处理、检查系统资源使用限制及各设备系统资源利用情况；清单巡检保养记录报告，巡检保养结束后应将巡检操作事项及巡检结果做出巡检保养记录报告交予我院。</w:t>
      </w:r>
    </w:p>
    <w:p w14:paraId="38DEC513">
      <w:pPr>
        <w:numPr>
          <w:ilvl w:val="0"/>
          <w:numId w:val="3"/>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配合安服厂家的安全区域改造，确保安全硬件设备最大化利用。</w:t>
      </w:r>
    </w:p>
    <w:p w14:paraId="517DD6DB">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安全硬件故障处理</w:t>
      </w:r>
    </w:p>
    <w:p w14:paraId="7B0EEE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当我院安全硬件设备发生故障时，处理方式应满足：</w:t>
      </w:r>
    </w:p>
    <w:p w14:paraId="0D95C33F">
      <w:pPr>
        <w:numPr>
          <w:ilvl w:val="0"/>
          <w:numId w:val="4"/>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时间要求</w:t>
      </w:r>
    </w:p>
    <w:p w14:paraId="240751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维保方提供7×24小时服务响应。维保方提供7×24小时远程技术支持。出现安全硬件故障时应在维保方收到我院通知时起1小时内到达现场。</w:t>
      </w:r>
    </w:p>
    <w:p w14:paraId="536A0D69">
      <w:pPr>
        <w:numPr>
          <w:ilvl w:val="0"/>
          <w:numId w:val="4"/>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故障排除要求</w:t>
      </w:r>
    </w:p>
    <w:p w14:paraId="0B0255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进行故障处理过程中，如需要更换相关部件，重大故障（即需要维护人员在1小时内到达现场进行处理的故障）的设备备件应在现场确认需要后的24小时内抵达现场；一般故障（系统运行正常，但受到有限影响或存在故障隐患）的设备备件应在现场确认需要后的三个工作日内抵达现场并解决故障。</w:t>
      </w:r>
    </w:p>
    <w:p w14:paraId="4B797919">
      <w:pPr>
        <w:numPr>
          <w:ilvl w:val="0"/>
          <w:numId w:val="4"/>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维保方的维护人员在进行每一次现场服务时需填写《现场维修服务单》。</w:t>
      </w:r>
    </w:p>
    <w:p w14:paraId="5B1C2ABA">
      <w:pPr>
        <w:numPr>
          <w:ilvl w:val="0"/>
          <w:numId w:val="4"/>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相关设备维修时维保方必须提供同型号备机，如相同型号的备机停产则替代为不低于当前备件性能的备机。</w:t>
      </w:r>
    </w:p>
    <w:p w14:paraId="5DCA740C">
      <w:pPr>
        <w:numPr>
          <w:ilvl w:val="0"/>
          <w:numId w:val="4"/>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维保方必须保证所更换的相关故障备件为相同型号的原厂备件，如相同型号的备件已停产则替代为不低于当前备件性能的原厂备件。</w:t>
      </w:r>
    </w:p>
    <w:p w14:paraId="3E4FB96A">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升级</w:t>
      </w:r>
    </w:p>
    <w:p w14:paraId="2B5577D3">
      <w:pPr>
        <w:numPr>
          <w:ilvl w:val="0"/>
          <w:numId w:val="5"/>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微码升级</w:t>
      </w:r>
    </w:p>
    <w:p w14:paraId="78F41B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服务期限内，维保方需根据我院要求提供所涉及维保设备的固件微码升级服务。</w:t>
      </w:r>
    </w:p>
    <w:p w14:paraId="7CC7D1EB">
      <w:pPr>
        <w:numPr>
          <w:ilvl w:val="0"/>
          <w:numId w:val="5"/>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软件升级</w:t>
      </w:r>
    </w:p>
    <w:p w14:paraId="120A53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服务期内，维保方需根据我院要求提供所涉及维保设备的软件升级服务。</w:t>
      </w:r>
    </w:p>
    <w:p w14:paraId="25CB2DD9">
      <w:pPr>
        <w:numPr>
          <w:ilvl w:val="0"/>
          <w:numId w:val="5"/>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特征库升级</w:t>
      </w:r>
    </w:p>
    <w:p w14:paraId="39DAF4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服务期限内：维保方需根我院提供相应产品的原厂特称库升级服务。相应安全设备见附件。</w:t>
      </w:r>
    </w:p>
    <w:p w14:paraId="300BC298">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安全培训</w:t>
      </w:r>
    </w:p>
    <w:p w14:paraId="107FB8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对我院信息统计中心相关技术人员提供安全相关培训，培训方案全面，如：安全设备功能介绍，安全硬件使用，安全设备联动方法，安全设备故障定位。</w:t>
      </w:r>
    </w:p>
    <w:p w14:paraId="2CD5D427">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资产梳理</w:t>
      </w:r>
    </w:p>
    <w:p w14:paraId="69E145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维保方应对需求方提供所有信息化设备进行梳理和标识，编制资产清单，为设备建立档案资料（包括硬件配置清单及版本，软件系统版本及功能，当前使用状况，当前主要配置参数等）。</w:t>
      </w:r>
    </w:p>
    <w:p w14:paraId="7E085F70">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360" w:lineRule="auto"/>
        <w:ind w:left="425" w:leftChars="0" w:hanging="425" w:firstLineChars="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机房安全运维升级</w:t>
      </w:r>
    </w:p>
    <w:p w14:paraId="0E1E1D77">
      <w:pPr>
        <w:numPr>
          <w:ilvl w:val="0"/>
          <w:numId w:val="6"/>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硬件资产管理</w:t>
      </w:r>
      <w:r>
        <w:rPr>
          <w:rFonts w:hint="eastAsia" w:ascii="宋体" w:hAnsi="宋体" w:cs="宋体"/>
          <w:sz w:val="24"/>
          <w:szCs w:val="24"/>
          <w:lang w:val="en-US" w:eastAsia="zh-CN"/>
        </w:rPr>
        <w:t>升级</w:t>
      </w:r>
    </w:p>
    <w:p w14:paraId="5E61C826">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支持以物理位置、设备类别及负责部门三个视角进行资产展示。</w:t>
      </w:r>
    </w:p>
    <w:p w14:paraId="7D5862C1">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支持不同类型、不同品牌及型号的设备的集中纳管及监控，并支持以2D视图的方式呈现设备所在机柜的位置。</w:t>
      </w:r>
    </w:p>
    <w:p w14:paraId="0D4F036D">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资产可以进行归属信息、运维信息、合同信息、用户单位、质保信息、预案知识库、IP等关键要素的绑定，并支持资产的质保的自动分析与提醒。</w:t>
      </w:r>
    </w:p>
    <w:p w14:paraId="610A8AEE">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资产支持SNMP、IPMI等方式进行轻量化对接，对不同类型资产的配置信息、运行状态信息、网络信息及关系视图进行监控</w:t>
      </w:r>
      <w:r>
        <w:rPr>
          <w:rFonts w:hint="eastAsia" w:ascii="宋体" w:hAnsi="宋体" w:cs="宋体"/>
          <w:sz w:val="24"/>
          <w:szCs w:val="24"/>
          <w:lang w:val="en-US" w:eastAsia="zh-CN"/>
        </w:rPr>
        <w:t>；</w:t>
      </w:r>
    </w:p>
    <w:p w14:paraId="2A7A1895">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支持配置监控任务</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在线查看交换机等网络设备的配置信息</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设备全生命周期管理</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支持配置信息、性能信息、流量信息、网络信息及故障信息多任务引擎，各任务引擎支持单独配置时间任务。</w:t>
      </w:r>
    </w:p>
    <w:p w14:paraId="64719EB8">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支持针对不同设备的不同运行指标设定特定阈值，结合工作流引擎驱动，自动创建工单并跟踪形成闭环。</w:t>
      </w:r>
    </w:p>
    <w:p w14:paraId="50C871DE">
      <w:pPr>
        <w:numPr>
          <w:ilvl w:val="0"/>
          <w:numId w:val="6"/>
        </w:numPr>
        <w:bidi w:val="0"/>
        <w:spacing w:line="360" w:lineRule="auto"/>
        <w:ind w:left="84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虚拟资产管理</w:t>
      </w:r>
      <w:r>
        <w:rPr>
          <w:rFonts w:hint="eastAsia" w:ascii="宋体" w:hAnsi="宋体" w:cs="宋体"/>
          <w:sz w:val="24"/>
          <w:szCs w:val="24"/>
          <w:lang w:val="en-US" w:eastAsia="zh-CN"/>
        </w:rPr>
        <w:t>升级</w:t>
      </w:r>
    </w:p>
    <w:p w14:paraId="13D4979D">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支持与云平台轻量化对接，对私有云和公有云的虚拟服务器资产进行管理，实现云平台带外监控。</w:t>
      </w:r>
    </w:p>
    <w:p w14:paraId="2128047C">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可以根据平台，对集群内的虚拟服务器</w:t>
      </w:r>
      <w:r>
        <w:rPr>
          <w:rFonts w:hint="eastAsia" w:ascii="宋体" w:hAnsi="宋体" w:cs="宋体"/>
          <w:sz w:val="24"/>
          <w:szCs w:val="24"/>
          <w:lang w:val="en-US" w:eastAsia="zh-CN"/>
        </w:rPr>
        <w:t>的</w:t>
      </w:r>
      <w:r>
        <w:rPr>
          <w:rFonts w:hint="eastAsia" w:ascii="宋体" w:hAnsi="宋体" w:eastAsia="宋体" w:cs="宋体"/>
          <w:sz w:val="24"/>
          <w:szCs w:val="24"/>
          <w:lang w:val="en-US" w:eastAsia="zh-CN"/>
        </w:rPr>
        <w:t>关键技术指标进行实时监控,支持查看虚机中的进程情况。</w:t>
      </w:r>
    </w:p>
    <w:p w14:paraId="7EA57B98">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支持对私有云虚拟服务器的物理级服务器定位，了解虚拟机所在的物理服务器运行概况。</w:t>
      </w:r>
    </w:p>
    <w:p w14:paraId="5D301411">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支持统计集群平台内</w:t>
      </w:r>
      <w:r>
        <w:rPr>
          <w:rFonts w:hint="eastAsia" w:ascii="宋体" w:hAnsi="宋体" w:cs="宋体"/>
          <w:sz w:val="24"/>
          <w:szCs w:val="24"/>
          <w:lang w:val="en-US" w:eastAsia="zh-CN"/>
        </w:rPr>
        <w:t>的</w:t>
      </w:r>
      <w:r>
        <w:rPr>
          <w:rFonts w:hint="eastAsia" w:ascii="宋体" w:hAnsi="宋体" w:eastAsia="宋体" w:cs="宋体"/>
          <w:sz w:val="24"/>
          <w:szCs w:val="24"/>
          <w:lang w:val="en-US" w:eastAsia="zh-CN"/>
        </w:rPr>
        <w:t>虚拟服务器，分析集群平台资源使用情况，并可以跟踪虚拟服务器的</w:t>
      </w:r>
      <w:r>
        <w:rPr>
          <w:rFonts w:hint="eastAsia" w:ascii="宋体" w:hAnsi="宋体" w:cs="宋体"/>
          <w:sz w:val="24"/>
          <w:szCs w:val="24"/>
          <w:lang w:val="en-US" w:eastAsia="zh-CN"/>
        </w:rPr>
        <w:t>信息及采集虚拟服务器资源配置；</w:t>
      </w:r>
      <w:r>
        <w:rPr>
          <w:rFonts w:hint="eastAsia" w:ascii="宋体" w:hAnsi="宋体" w:eastAsia="宋体" w:cs="宋体"/>
          <w:sz w:val="24"/>
          <w:szCs w:val="24"/>
          <w:lang w:val="en-US" w:eastAsia="zh-CN"/>
        </w:rPr>
        <w:t>以轻量化方式实现与虚拟机对接实现系统进程监控</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以图形化方式展示虚机运行情况</w:t>
      </w:r>
      <w:r>
        <w:rPr>
          <w:rFonts w:hint="eastAsia" w:ascii="宋体" w:hAnsi="宋体" w:cs="宋体"/>
          <w:sz w:val="24"/>
          <w:szCs w:val="24"/>
          <w:lang w:val="en-US" w:eastAsia="zh-CN"/>
        </w:rPr>
        <w:t>。</w:t>
      </w:r>
    </w:p>
    <w:p w14:paraId="05C680E3">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支持资产筛选及告警筛选功能，能够做到筛选设备的轮播展示。</w:t>
      </w:r>
    </w:p>
    <w:p w14:paraId="3A63E8B9">
      <w:pPr>
        <w:numPr>
          <w:ilvl w:val="0"/>
          <w:numId w:val="6"/>
        </w:numPr>
        <w:bidi w:val="0"/>
        <w:spacing w:line="360" w:lineRule="auto"/>
        <w:ind w:left="845" w:leftChars="0" w:hanging="425" w:firstLine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为管理员提供丰富的终端安全管理功能，对于PC计算机和医院的移动终端设备进行管理，包括日志审计、远程协助，移动存储管理、外设管理、系统盘还原保护、补丁管理、运维管理、水印管理等管理功能。提供700个终端管理授权。</w:t>
      </w:r>
    </w:p>
    <w:p w14:paraId="41B1DEFC">
      <w:pPr>
        <w:bidi w:val="0"/>
        <w:rPr>
          <w:rFonts w:hint="default"/>
          <w:lang w:val="en-US" w:eastAsia="zh-CN"/>
        </w:rPr>
      </w:pPr>
    </w:p>
    <w:p w14:paraId="36733F06">
      <w:pPr>
        <w:rPr>
          <w:rFonts w:hint="default"/>
          <w:lang w:val="en-US" w:eastAsia="zh-CN"/>
        </w:rPr>
      </w:pPr>
      <w:r>
        <w:rPr>
          <w:rFonts w:hint="default"/>
          <w:lang w:val="en-US" w:eastAsia="zh-CN"/>
        </w:rPr>
        <w:br w:type="page"/>
      </w:r>
    </w:p>
    <w:p w14:paraId="112A4C94"/>
    <w:p w14:paraId="6CCD0037">
      <w:pPr>
        <w:numPr>
          <w:ilvl w:val="0"/>
          <w:numId w:val="1"/>
        </w:numPr>
        <w:spacing w:line="560" w:lineRule="exact"/>
        <w:rPr>
          <w:rFonts w:hint="eastAsia" w:ascii="宋体" w:hAnsi="宋体" w:cs="仿宋_GB2312"/>
          <w:b/>
          <w:bCs/>
          <w:color w:val="000000"/>
          <w:sz w:val="28"/>
          <w:szCs w:val="28"/>
          <w:lang w:val="en-US" w:eastAsia="zh-CN"/>
        </w:rPr>
      </w:pPr>
      <w:r>
        <w:rPr>
          <w:rFonts w:hint="eastAsia" w:ascii="宋体" w:hAnsi="宋体" w:cs="仿宋_GB2312"/>
          <w:b/>
          <w:bCs/>
          <w:color w:val="000000"/>
          <w:sz w:val="28"/>
          <w:szCs w:val="28"/>
          <w:lang w:val="en-US" w:eastAsia="zh-CN"/>
        </w:rPr>
        <w:t>安全硬件产品、需求清单</w:t>
      </w:r>
    </w:p>
    <w:p w14:paraId="7E1E5511"/>
    <w:tbl>
      <w:tblPr>
        <w:tblStyle w:val="4"/>
        <w:tblW w:w="9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7"/>
        <w:gridCol w:w="1610"/>
        <w:gridCol w:w="751"/>
        <w:gridCol w:w="638"/>
        <w:gridCol w:w="1590"/>
        <w:gridCol w:w="4024"/>
      </w:tblGrid>
      <w:tr w14:paraId="16D1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3" w:hRule="atLeast"/>
        </w:trPr>
        <w:tc>
          <w:tcPr>
            <w:tcW w:w="9340" w:type="dxa"/>
            <w:gridSpan w:val="6"/>
            <w:shd w:val="clear" w:color="auto" w:fill="auto"/>
            <w:vAlign w:val="center"/>
          </w:tcPr>
          <w:p w14:paraId="5B4B9674">
            <w:pPr>
              <w:bidi w:val="0"/>
              <w:spacing w:line="240" w:lineRule="auto"/>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详细需求清单</w:t>
            </w:r>
          </w:p>
        </w:tc>
      </w:tr>
      <w:tr w14:paraId="3060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27" w:type="dxa"/>
            <w:shd w:val="clear" w:color="auto" w:fill="auto"/>
            <w:vAlign w:val="center"/>
          </w:tcPr>
          <w:p w14:paraId="7556E107">
            <w:pPr>
              <w:bidi w:val="0"/>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序号</w:t>
            </w:r>
          </w:p>
        </w:tc>
        <w:tc>
          <w:tcPr>
            <w:tcW w:w="1610" w:type="dxa"/>
            <w:shd w:val="clear" w:color="auto" w:fill="auto"/>
            <w:vAlign w:val="center"/>
          </w:tcPr>
          <w:p w14:paraId="2C1E883C">
            <w:pPr>
              <w:bidi w:val="0"/>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设备类型</w:t>
            </w:r>
          </w:p>
        </w:tc>
        <w:tc>
          <w:tcPr>
            <w:tcW w:w="751" w:type="dxa"/>
            <w:shd w:val="clear" w:color="auto" w:fill="auto"/>
            <w:vAlign w:val="center"/>
          </w:tcPr>
          <w:p w14:paraId="1487C023">
            <w:pPr>
              <w:bidi w:val="0"/>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数量</w:t>
            </w:r>
          </w:p>
        </w:tc>
        <w:tc>
          <w:tcPr>
            <w:tcW w:w="638" w:type="dxa"/>
            <w:shd w:val="clear" w:color="auto" w:fill="auto"/>
            <w:vAlign w:val="center"/>
          </w:tcPr>
          <w:p w14:paraId="777A0ED5">
            <w:pPr>
              <w:bidi w:val="0"/>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品牌</w:t>
            </w:r>
          </w:p>
        </w:tc>
        <w:tc>
          <w:tcPr>
            <w:tcW w:w="1590" w:type="dxa"/>
            <w:shd w:val="clear" w:color="auto" w:fill="auto"/>
            <w:vAlign w:val="center"/>
          </w:tcPr>
          <w:p w14:paraId="50C94CE9">
            <w:pPr>
              <w:bidi w:val="0"/>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型号</w:t>
            </w:r>
          </w:p>
        </w:tc>
        <w:tc>
          <w:tcPr>
            <w:tcW w:w="4024" w:type="dxa"/>
            <w:shd w:val="clear" w:color="auto" w:fill="auto"/>
            <w:vAlign w:val="center"/>
          </w:tcPr>
          <w:p w14:paraId="079FDD75">
            <w:pPr>
              <w:bidi w:val="0"/>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需求描述</w:t>
            </w:r>
          </w:p>
        </w:tc>
      </w:tr>
      <w:tr w14:paraId="4F0E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727" w:type="dxa"/>
            <w:shd w:val="clear" w:color="auto" w:fill="auto"/>
            <w:vAlign w:val="center"/>
          </w:tcPr>
          <w:p w14:paraId="169450B4">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1610" w:type="dxa"/>
            <w:shd w:val="clear" w:color="auto" w:fill="auto"/>
            <w:vAlign w:val="center"/>
          </w:tcPr>
          <w:p w14:paraId="7406AA70">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数据中心防火墙</w:t>
            </w:r>
          </w:p>
        </w:tc>
        <w:tc>
          <w:tcPr>
            <w:tcW w:w="751" w:type="dxa"/>
            <w:shd w:val="clear" w:color="auto" w:fill="auto"/>
            <w:vAlign w:val="center"/>
          </w:tcPr>
          <w:p w14:paraId="3C4ED025">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2套</w:t>
            </w:r>
          </w:p>
        </w:tc>
        <w:tc>
          <w:tcPr>
            <w:tcW w:w="638" w:type="dxa"/>
            <w:shd w:val="clear" w:color="auto" w:fill="auto"/>
            <w:vAlign w:val="center"/>
          </w:tcPr>
          <w:p w14:paraId="68B382AE">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590" w:type="dxa"/>
            <w:shd w:val="clear" w:color="auto" w:fill="auto"/>
            <w:vAlign w:val="center"/>
          </w:tcPr>
          <w:p w14:paraId="0697AF1A">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AF-2000-B2150</w:t>
            </w:r>
          </w:p>
        </w:tc>
        <w:tc>
          <w:tcPr>
            <w:tcW w:w="4024" w:type="dxa"/>
            <w:shd w:val="clear" w:color="auto" w:fill="auto"/>
            <w:vAlign w:val="center"/>
          </w:tcPr>
          <w:p w14:paraId="66EACC3C">
            <w:pPr>
              <w:bidi w:val="0"/>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原厂1年软硬件免费质保（含：软件升级、产品质保、URL&amp;应用识别规则库升级、本地网关杀毒、云智订阅软件）</w:t>
            </w:r>
          </w:p>
        </w:tc>
      </w:tr>
      <w:tr w14:paraId="22D5D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727" w:type="dxa"/>
            <w:shd w:val="clear" w:color="auto" w:fill="auto"/>
            <w:vAlign w:val="center"/>
          </w:tcPr>
          <w:p w14:paraId="716F8D9F">
            <w:pPr>
              <w:bidi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610" w:type="dxa"/>
            <w:shd w:val="clear" w:color="auto" w:fill="auto"/>
            <w:vAlign w:val="center"/>
          </w:tcPr>
          <w:p w14:paraId="03A1B47E">
            <w:pPr>
              <w:bidi w:val="0"/>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日志审计</w:t>
            </w:r>
          </w:p>
        </w:tc>
        <w:tc>
          <w:tcPr>
            <w:tcW w:w="751" w:type="dxa"/>
            <w:shd w:val="clear" w:color="auto" w:fill="auto"/>
            <w:vAlign w:val="center"/>
          </w:tcPr>
          <w:p w14:paraId="3ADE3A28">
            <w:pPr>
              <w:bidi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1套</w:t>
            </w:r>
          </w:p>
        </w:tc>
        <w:tc>
          <w:tcPr>
            <w:tcW w:w="638" w:type="dxa"/>
            <w:shd w:val="clear" w:color="auto" w:fill="auto"/>
            <w:vAlign w:val="center"/>
          </w:tcPr>
          <w:p w14:paraId="7FF694A5">
            <w:pPr>
              <w:bidi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深信服</w:t>
            </w:r>
          </w:p>
        </w:tc>
        <w:tc>
          <w:tcPr>
            <w:tcW w:w="1590" w:type="dxa"/>
            <w:shd w:val="clear" w:color="auto" w:fill="auto"/>
            <w:vAlign w:val="center"/>
          </w:tcPr>
          <w:p w14:paraId="23F68FBC">
            <w:pPr>
              <w:bidi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LAS-1000-C600</w:t>
            </w:r>
          </w:p>
        </w:tc>
        <w:tc>
          <w:tcPr>
            <w:tcW w:w="4024" w:type="dxa"/>
            <w:shd w:val="clear" w:color="auto" w:fill="auto"/>
            <w:vAlign w:val="center"/>
          </w:tcPr>
          <w:p w14:paraId="45A4A8B0">
            <w:pPr>
              <w:bidi w:val="0"/>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原厂1年软硬件免费质保（含：软件升级、产品质保）</w:t>
            </w:r>
          </w:p>
        </w:tc>
      </w:tr>
      <w:tr w14:paraId="0718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727" w:type="dxa"/>
            <w:shd w:val="clear" w:color="auto" w:fill="auto"/>
            <w:vAlign w:val="center"/>
          </w:tcPr>
          <w:p w14:paraId="1197C9EF">
            <w:pPr>
              <w:bidi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610" w:type="dxa"/>
            <w:shd w:val="clear" w:color="auto" w:fill="auto"/>
            <w:vAlign w:val="center"/>
          </w:tcPr>
          <w:p w14:paraId="6DDE7AD5">
            <w:pPr>
              <w:bidi w:val="0"/>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基线核查及漏洞扫描</w:t>
            </w:r>
          </w:p>
        </w:tc>
        <w:tc>
          <w:tcPr>
            <w:tcW w:w="751" w:type="dxa"/>
            <w:shd w:val="clear" w:color="auto" w:fill="auto"/>
            <w:vAlign w:val="center"/>
          </w:tcPr>
          <w:p w14:paraId="5594D12F">
            <w:pPr>
              <w:bidi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1套</w:t>
            </w:r>
          </w:p>
        </w:tc>
        <w:tc>
          <w:tcPr>
            <w:tcW w:w="638" w:type="dxa"/>
            <w:shd w:val="clear" w:color="auto" w:fill="auto"/>
            <w:vAlign w:val="center"/>
          </w:tcPr>
          <w:p w14:paraId="5FCFEDA0">
            <w:pPr>
              <w:bidi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深信服</w:t>
            </w:r>
          </w:p>
        </w:tc>
        <w:tc>
          <w:tcPr>
            <w:tcW w:w="1590" w:type="dxa"/>
            <w:shd w:val="clear" w:color="auto" w:fill="auto"/>
            <w:vAlign w:val="center"/>
          </w:tcPr>
          <w:p w14:paraId="5E8B9DE2">
            <w:pPr>
              <w:bidi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BVT-1000-C640</w:t>
            </w:r>
          </w:p>
        </w:tc>
        <w:tc>
          <w:tcPr>
            <w:tcW w:w="4024" w:type="dxa"/>
            <w:shd w:val="clear" w:color="auto" w:fill="auto"/>
            <w:vAlign w:val="center"/>
          </w:tcPr>
          <w:p w14:paraId="3A56DE94">
            <w:pPr>
              <w:bidi w:val="0"/>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原厂1年软硬件免费质保（含：软件升级、产品质保）</w:t>
            </w:r>
          </w:p>
        </w:tc>
      </w:tr>
      <w:tr w14:paraId="1686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727" w:type="dxa"/>
            <w:shd w:val="clear" w:color="auto" w:fill="auto"/>
            <w:vAlign w:val="center"/>
          </w:tcPr>
          <w:p w14:paraId="01C1A4A7">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1610" w:type="dxa"/>
            <w:shd w:val="clear" w:color="auto" w:fill="auto"/>
            <w:vAlign w:val="center"/>
          </w:tcPr>
          <w:p w14:paraId="58495485">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链路负载均衡/全局负载均衡</w:t>
            </w:r>
          </w:p>
        </w:tc>
        <w:tc>
          <w:tcPr>
            <w:tcW w:w="751" w:type="dxa"/>
            <w:shd w:val="clear" w:color="auto" w:fill="auto"/>
            <w:vAlign w:val="center"/>
          </w:tcPr>
          <w:p w14:paraId="6DA2A928">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2套</w:t>
            </w:r>
          </w:p>
        </w:tc>
        <w:tc>
          <w:tcPr>
            <w:tcW w:w="638" w:type="dxa"/>
            <w:shd w:val="clear" w:color="auto" w:fill="auto"/>
            <w:vAlign w:val="center"/>
          </w:tcPr>
          <w:p w14:paraId="0F79E248">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590" w:type="dxa"/>
            <w:shd w:val="clear" w:color="auto" w:fill="auto"/>
            <w:vAlign w:val="center"/>
          </w:tcPr>
          <w:p w14:paraId="39CA0493">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AD-1000-F680</w:t>
            </w:r>
          </w:p>
        </w:tc>
        <w:tc>
          <w:tcPr>
            <w:tcW w:w="4024" w:type="dxa"/>
            <w:shd w:val="clear" w:color="auto" w:fill="auto"/>
            <w:vAlign w:val="center"/>
          </w:tcPr>
          <w:p w14:paraId="53A28839">
            <w:pPr>
              <w:bidi w:val="0"/>
              <w:spacing w:line="240" w:lineRule="auto"/>
              <w:jc w:val="left"/>
              <w:rPr>
                <w:rFonts w:hint="eastAsia" w:ascii="宋体" w:hAnsi="宋体" w:eastAsia="宋体" w:cs="宋体"/>
                <w:sz w:val="21"/>
                <w:szCs w:val="21"/>
                <w:highlight w:val="yellow"/>
              </w:rPr>
            </w:pPr>
            <w:r>
              <w:rPr>
                <w:rFonts w:hint="eastAsia" w:ascii="宋体" w:hAnsi="宋体" w:eastAsia="宋体" w:cs="宋体"/>
                <w:sz w:val="21"/>
                <w:szCs w:val="21"/>
                <w:lang w:val="en-US" w:eastAsia="zh-CN"/>
              </w:rPr>
              <w:t>原厂1年软硬件免费质保（含：软件升级、产品质保）</w:t>
            </w:r>
          </w:p>
        </w:tc>
      </w:tr>
      <w:tr w14:paraId="1AC6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727" w:type="dxa"/>
            <w:shd w:val="clear" w:color="auto" w:fill="auto"/>
            <w:vAlign w:val="center"/>
          </w:tcPr>
          <w:p w14:paraId="449B2778">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1610" w:type="dxa"/>
            <w:shd w:val="clear" w:color="auto" w:fill="auto"/>
            <w:vAlign w:val="center"/>
          </w:tcPr>
          <w:p w14:paraId="175E7ACE">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外网出口防火墙</w:t>
            </w:r>
          </w:p>
        </w:tc>
        <w:tc>
          <w:tcPr>
            <w:tcW w:w="751" w:type="dxa"/>
            <w:shd w:val="clear" w:color="auto" w:fill="auto"/>
            <w:vAlign w:val="center"/>
          </w:tcPr>
          <w:p w14:paraId="2925744E">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2套</w:t>
            </w:r>
          </w:p>
        </w:tc>
        <w:tc>
          <w:tcPr>
            <w:tcW w:w="638" w:type="dxa"/>
            <w:shd w:val="clear" w:color="auto" w:fill="auto"/>
            <w:vAlign w:val="center"/>
          </w:tcPr>
          <w:p w14:paraId="6C01615E">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590" w:type="dxa"/>
            <w:shd w:val="clear" w:color="auto" w:fill="auto"/>
            <w:vAlign w:val="center"/>
          </w:tcPr>
          <w:p w14:paraId="541877C6">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AF-2000-B2100</w:t>
            </w:r>
          </w:p>
        </w:tc>
        <w:tc>
          <w:tcPr>
            <w:tcW w:w="4024" w:type="dxa"/>
            <w:shd w:val="clear" w:color="auto" w:fill="auto"/>
            <w:vAlign w:val="center"/>
          </w:tcPr>
          <w:p w14:paraId="7B8B7250">
            <w:pPr>
              <w:bidi w:val="0"/>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原厂1年软硬件免费质保（含：软件升级、产品质保、URL&amp;应用识别规则库升级、云智订阅软件）</w:t>
            </w:r>
          </w:p>
        </w:tc>
      </w:tr>
      <w:tr w14:paraId="4758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3" w:hRule="atLeast"/>
        </w:trPr>
        <w:tc>
          <w:tcPr>
            <w:tcW w:w="727" w:type="dxa"/>
            <w:shd w:val="clear" w:color="auto" w:fill="auto"/>
            <w:vAlign w:val="center"/>
          </w:tcPr>
          <w:p w14:paraId="536A771F">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6</w:t>
            </w:r>
          </w:p>
        </w:tc>
        <w:tc>
          <w:tcPr>
            <w:tcW w:w="1610" w:type="dxa"/>
            <w:shd w:val="clear" w:color="auto" w:fill="auto"/>
            <w:vAlign w:val="center"/>
          </w:tcPr>
          <w:p w14:paraId="6300751D">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上网行为管控</w:t>
            </w:r>
          </w:p>
        </w:tc>
        <w:tc>
          <w:tcPr>
            <w:tcW w:w="751" w:type="dxa"/>
            <w:shd w:val="clear" w:color="auto" w:fill="auto"/>
            <w:vAlign w:val="center"/>
          </w:tcPr>
          <w:p w14:paraId="1BFD9B23">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1套</w:t>
            </w:r>
          </w:p>
        </w:tc>
        <w:tc>
          <w:tcPr>
            <w:tcW w:w="638" w:type="dxa"/>
            <w:shd w:val="clear" w:color="auto" w:fill="auto"/>
            <w:vAlign w:val="center"/>
          </w:tcPr>
          <w:p w14:paraId="2F7E6673">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590" w:type="dxa"/>
            <w:shd w:val="clear" w:color="auto" w:fill="auto"/>
            <w:vAlign w:val="center"/>
          </w:tcPr>
          <w:p w14:paraId="3F6F4FD8">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AC-1000-B1300</w:t>
            </w:r>
          </w:p>
        </w:tc>
        <w:tc>
          <w:tcPr>
            <w:tcW w:w="4024" w:type="dxa"/>
            <w:shd w:val="clear" w:color="auto" w:fill="auto"/>
            <w:vAlign w:val="center"/>
          </w:tcPr>
          <w:p w14:paraId="1304E600">
            <w:pPr>
              <w:bidi w:val="0"/>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原厂1年软硬件免费质保（含：软件升级、产品质保）</w:t>
            </w:r>
          </w:p>
        </w:tc>
      </w:tr>
      <w:tr w14:paraId="21B2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3" w:hRule="atLeast"/>
        </w:trPr>
        <w:tc>
          <w:tcPr>
            <w:tcW w:w="727" w:type="dxa"/>
            <w:shd w:val="clear" w:color="auto" w:fill="auto"/>
            <w:vAlign w:val="center"/>
          </w:tcPr>
          <w:p w14:paraId="0EFBF1C7">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7</w:t>
            </w:r>
          </w:p>
        </w:tc>
        <w:tc>
          <w:tcPr>
            <w:tcW w:w="1610" w:type="dxa"/>
            <w:shd w:val="clear" w:color="auto" w:fill="auto"/>
            <w:vAlign w:val="center"/>
          </w:tcPr>
          <w:p w14:paraId="5C94834A">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数据库审计</w:t>
            </w:r>
          </w:p>
        </w:tc>
        <w:tc>
          <w:tcPr>
            <w:tcW w:w="751" w:type="dxa"/>
            <w:shd w:val="clear" w:color="auto" w:fill="auto"/>
            <w:vAlign w:val="center"/>
          </w:tcPr>
          <w:p w14:paraId="570FEF86">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1套</w:t>
            </w:r>
          </w:p>
        </w:tc>
        <w:tc>
          <w:tcPr>
            <w:tcW w:w="638" w:type="dxa"/>
            <w:shd w:val="clear" w:color="auto" w:fill="auto"/>
            <w:vAlign w:val="center"/>
          </w:tcPr>
          <w:p w14:paraId="78E05725">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590" w:type="dxa"/>
            <w:shd w:val="clear" w:color="auto" w:fill="auto"/>
            <w:vAlign w:val="center"/>
          </w:tcPr>
          <w:p w14:paraId="6649B676">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DAS-1000-A640</w:t>
            </w:r>
          </w:p>
        </w:tc>
        <w:tc>
          <w:tcPr>
            <w:tcW w:w="4024" w:type="dxa"/>
            <w:shd w:val="clear" w:color="auto" w:fill="auto"/>
            <w:vAlign w:val="center"/>
          </w:tcPr>
          <w:p w14:paraId="05A21D5A">
            <w:pPr>
              <w:bidi w:val="0"/>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原厂1年软硬件免费质保（含：软件升级、产品质保）</w:t>
            </w:r>
          </w:p>
        </w:tc>
      </w:tr>
      <w:tr w14:paraId="5229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727" w:type="dxa"/>
            <w:shd w:val="clear" w:color="auto" w:fill="auto"/>
            <w:vAlign w:val="center"/>
          </w:tcPr>
          <w:p w14:paraId="6312F7F9">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8</w:t>
            </w:r>
          </w:p>
        </w:tc>
        <w:tc>
          <w:tcPr>
            <w:tcW w:w="1610" w:type="dxa"/>
            <w:shd w:val="clear" w:color="auto" w:fill="auto"/>
            <w:vAlign w:val="center"/>
          </w:tcPr>
          <w:p w14:paraId="37E70956">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潜伏威胁探针</w:t>
            </w:r>
          </w:p>
        </w:tc>
        <w:tc>
          <w:tcPr>
            <w:tcW w:w="751" w:type="dxa"/>
            <w:shd w:val="clear" w:color="auto" w:fill="auto"/>
            <w:vAlign w:val="center"/>
          </w:tcPr>
          <w:p w14:paraId="753CE63C">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2套</w:t>
            </w:r>
          </w:p>
        </w:tc>
        <w:tc>
          <w:tcPr>
            <w:tcW w:w="638" w:type="dxa"/>
            <w:shd w:val="clear" w:color="auto" w:fill="auto"/>
            <w:vAlign w:val="center"/>
          </w:tcPr>
          <w:p w14:paraId="31CA857A">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590" w:type="dxa"/>
            <w:shd w:val="clear" w:color="auto" w:fill="auto"/>
            <w:vAlign w:val="center"/>
          </w:tcPr>
          <w:p w14:paraId="092F7B32">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STA-100-B2200</w:t>
            </w:r>
          </w:p>
        </w:tc>
        <w:tc>
          <w:tcPr>
            <w:tcW w:w="4024" w:type="dxa"/>
            <w:shd w:val="clear" w:color="auto" w:fill="auto"/>
            <w:vAlign w:val="center"/>
          </w:tcPr>
          <w:p w14:paraId="0CCA06F1">
            <w:pPr>
              <w:bidi w:val="0"/>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原厂1年软硬件免费质保（含：软件升级、产品质保、安全感知系统探针特征库（STA）/安全感知系统平台特征库（SIP））</w:t>
            </w:r>
          </w:p>
        </w:tc>
      </w:tr>
      <w:tr w14:paraId="5892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727" w:type="dxa"/>
            <w:shd w:val="clear" w:color="auto" w:fill="auto"/>
            <w:vAlign w:val="center"/>
          </w:tcPr>
          <w:p w14:paraId="0A3B480E">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9</w:t>
            </w:r>
          </w:p>
        </w:tc>
        <w:tc>
          <w:tcPr>
            <w:tcW w:w="1610" w:type="dxa"/>
            <w:shd w:val="clear" w:color="auto" w:fill="auto"/>
            <w:vAlign w:val="center"/>
          </w:tcPr>
          <w:p w14:paraId="5478FE2C">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内网准入</w:t>
            </w:r>
          </w:p>
        </w:tc>
        <w:tc>
          <w:tcPr>
            <w:tcW w:w="751" w:type="dxa"/>
            <w:shd w:val="clear" w:color="auto" w:fill="auto"/>
            <w:vAlign w:val="center"/>
          </w:tcPr>
          <w:p w14:paraId="090AFAA9">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1套</w:t>
            </w:r>
          </w:p>
        </w:tc>
        <w:tc>
          <w:tcPr>
            <w:tcW w:w="638" w:type="dxa"/>
            <w:shd w:val="clear" w:color="auto" w:fill="auto"/>
            <w:vAlign w:val="center"/>
          </w:tcPr>
          <w:p w14:paraId="473EB4D8">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590" w:type="dxa"/>
            <w:shd w:val="clear" w:color="auto" w:fill="auto"/>
            <w:vAlign w:val="center"/>
          </w:tcPr>
          <w:p w14:paraId="167F4418">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AC-1000-B1400</w:t>
            </w:r>
          </w:p>
        </w:tc>
        <w:tc>
          <w:tcPr>
            <w:tcW w:w="4024" w:type="dxa"/>
            <w:shd w:val="clear" w:color="auto" w:fill="auto"/>
            <w:vAlign w:val="center"/>
          </w:tcPr>
          <w:p w14:paraId="0E8C8468">
            <w:pPr>
              <w:bidi w:val="0"/>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原厂1年软硬件免费质保（含：软件升级、产品质保、URL&amp;应用识别规则库升级）</w:t>
            </w:r>
          </w:p>
        </w:tc>
      </w:tr>
      <w:tr w14:paraId="2579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727" w:type="dxa"/>
            <w:shd w:val="clear" w:color="auto" w:fill="auto"/>
            <w:vAlign w:val="center"/>
          </w:tcPr>
          <w:p w14:paraId="0896D5C6">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10</w:t>
            </w:r>
          </w:p>
        </w:tc>
        <w:tc>
          <w:tcPr>
            <w:tcW w:w="1610" w:type="dxa"/>
            <w:shd w:val="clear" w:color="auto" w:fill="auto"/>
            <w:vAlign w:val="center"/>
          </w:tcPr>
          <w:p w14:paraId="0A8FFBF1">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安全感知系统</w:t>
            </w:r>
          </w:p>
        </w:tc>
        <w:tc>
          <w:tcPr>
            <w:tcW w:w="751" w:type="dxa"/>
            <w:shd w:val="clear" w:color="auto" w:fill="auto"/>
            <w:vAlign w:val="center"/>
          </w:tcPr>
          <w:p w14:paraId="356D565A">
            <w:pPr>
              <w:bidi w:val="0"/>
              <w:spacing w:line="240" w:lineRule="auto"/>
              <w:jc w:val="center"/>
              <w:rPr>
                <w:rFonts w:hint="eastAsia" w:ascii="宋体" w:hAnsi="宋体" w:eastAsia="宋体" w:cs="宋体"/>
                <w:sz w:val="21"/>
                <w:szCs w:val="21"/>
              </w:rPr>
            </w:pPr>
            <w:r>
              <w:rPr>
                <w:rFonts w:hint="eastAsia" w:ascii="宋体" w:hAnsi="宋体" w:cs="宋体"/>
                <w:sz w:val="21"/>
                <w:szCs w:val="21"/>
                <w:lang w:val="en-US" w:eastAsia="zh-CN"/>
              </w:rPr>
              <w:t>1</w:t>
            </w:r>
            <w:r>
              <w:rPr>
                <w:rFonts w:hint="eastAsia" w:ascii="宋体" w:hAnsi="宋体" w:eastAsia="宋体" w:cs="宋体"/>
                <w:sz w:val="21"/>
                <w:szCs w:val="21"/>
                <w:lang w:val="en-US" w:eastAsia="zh-CN"/>
              </w:rPr>
              <w:t>套</w:t>
            </w:r>
          </w:p>
        </w:tc>
        <w:tc>
          <w:tcPr>
            <w:tcW w:w="638" w:type="dxa"/>
            <w:shd w:val="clear" w:color="auto" w:fill="auto"/>
            <w:vAlign w:val="center"/>
          </w:tcPr>
          <w:p w14:paraId="31F61447">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590" w:type="dxa"/>
            <w:shd w:val="clear" w:color="auto" w:fill="auto"/>
            <w:vAlign w:val="center"/>
          </w:tcPr>
          <w:p w14:paraId="1FD76E33">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SIP-1000-B400</w:t>
            </w:r>
          </w:p>
        </w:tc>
        <w:tc>
          <w:tcPr>
            <w:tcW w:w="4024" w:type="dxa"/>
            <w:shd w:val="clear" w:color="auto" w:fill="auto"/>
            <w:vAlign w:val="center"/>
          </w:tcPr>
          <w:p w14:paraId="6E834187">
            <w:pPr>
              <w:bidi w:val="0"/>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原厂1年软硬件免费质保（含：软件升级、产品质保、安全感知系统探针特征库（STA）/安全感知系统平台特征库（SIP））</w:t>
            </w:r>
          </w:p>
        </w:tc>
      </w:tr>
      <w:tr w14:paraId="1811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727" w:type="dxa"/>
            <w:shd w:val="clear" w:color="auto" w:fill="auto"/>
            <w:vAlign w:val="center"/>
          </w:tcPr>
          <w:p w14:paraId="664CA176">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c>
          <w:tcPr>
            <w:tcW w:w="1610" w:type="dxa"/>
            <w:shd w:val="clear" w:color="auto" w:fill="auto"/>
            <w:vAlign w:val="center"/>
          </w:tcPr>
          <w:p w14:paraId="17C717EF">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安全隔离与信息交换系统</w:t>
            </w:r>
          </w:p>
        </w:tc>
        <w:tc>
          <w:tcPr>
            <w:tcW w:w="751" w:type="dxa"/>
            <w:shd w:val="clear" w:color="auto" w:fill="auto"/>
            <w:vAlign w:val="center"/>
          </w:tcPr>
          <w:p w14:paraId="17CCE43D">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2套</w:t>
            </w:r>
          </w:p>
        </w:tc>
        <w:tc>
          <w:tcPr>
            <w:tcW w:w="638" w:type="dxa"/>
            <w:shd w:val="clear" w:color="auto" w:fill="auto"/>
            <w:vAlign w:val="center"/>
          </w:tcPr>
          <w:p w14:paraId="4FD0353C">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590" w:type="dxa"/>
            <w:shd w:val="clear" w:color="auto" w:fill="auto"/>
            <w:vAlign w:val="center"/>
          </w:tcPr>
          <w:p w14:paraId="64BE7BCF">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GAP-1000-C640</w:t>
            </w:r>
          </w:p>
        </w:tc>
        <w:tc>
          <w:tcPr>
            <w:tcW w:w="4024" w:type="dxa"/>
            <w:shd w:val="clear" w:color="auto" w:fill="auto"/>
            <w:vAlign w:val="center"/>
          </w:tcPr>
          <w:p w14:paraId="5358582A">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原厂1年软硬件免费质保（含：软件升级、产品质保）</w:t>
            </w:r>
          </w:p>
        </w:tc>
      </w:tr>
      <w:tr w14:paraId="27CC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8" w:hRule="atLeast"/>
        </w:trPr>
        <w:tc>
          <w:tcPr>
            <w:tcW w:w="727" w:type="dxa"/>
            <w:shd w:val="clear" w:color="auto" w:fill="auto"/>
            <w:vAlign w:val="center"/>
          </w:tcPr>
          <w:p w14:paraId="29B6B45F">
            <w:pPr>
              <w:bidi w:val="0"/>
              <w:spacing w:line="240" w:lineRule="auto"/>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2</w:t>
            </w:r>
          </w:p>
        </w:tc>
        <w:tc>
          <w:tcPr>
            <w:tcW w:w="1610" w:type="dxa"/>
            <w:shd w:val="clear" w:color="auto" w:fill="auto"/>
            <w:vAlign w:val="center"/>
          </w:tcPr>
          <w:p w14:paraId="13195F39">
            <w:pPr>
              <w:bidi w:val="0"/>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EDR</w:t>
            </w:r>
          </w:p>
        </w:tc>
        <w:tc>
          <w:tcPr>
            <w:tcW w:w="751" w:type="dxa"/>
            <w:shd w:val="clear" w:color="auto" w:fill="auto"/>
            <w:vAlign w:val="center"/>
          </w:tcPr>
          <w:p w14:paraId="56832FFB">
            <w:pPr>
              <w:bidi w:val="0"/>
              <w:spacing w:line="240" w:lineRule="auto"/>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1套</w:t>
            </w:r>
          </w:p>
        </w:tc>
        <w:tc>
          <w:tcPr>
            <w:tcW w:w="638" w:type="dxa"/>
            <w:shd w:val="clear" w:color="auto" w:fill="auto"/>
            <w:vAlign w:val="center"/>
          </w:tcPr>
          <w:p w14:paraId="5B3ED8DF">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深信服</w:t>
            </w:r>
          </w:p>
        </w:tc>
        <w:tc>
          <w:tcPr>
            <w:tcW w:w="1590" w:type="dxa"/>
            <w:shd w:val="clear" w:color="auto" w:fill="auto"/>
            <w:vAlign w:val="center"/>
          </w:tcPr>
          <w:p w14:paraId="18D3C614">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EDR终端检测响应平台</w:t>
            </w:r>
          </w:p>
        </w:tc>
        <w:tc>
          <w:tcPr>
            <w:tcW w:w="4024" w:type="dxa"/>
            <w:shd w:val="clear" w:color="auto" w:fill="auto"/>
            <w:vAlign w:val="center"/>
          </w:tcPr>
          <w:p w14:paraId="662519B3">
            <w:pPr>
              <w:bidi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原厂1年软硬件免费质保（含：软件升级、产品质保、URL&amp;应用识别规则库升级）</w:t>
            </w:r>
          </w:p>
          <w:p w14:paraId="4FF09182">
            <w:pPr>
              <w:rPr>
                <w:rFonts w:hint="default" w:ascii="宋体" w:hAnsi="宋体" w:eastAsia="宋体" w:cs="宋体"/>
                <w:lang w:val="en-US" w:eastAsia="zh-CN"/>
              </w:rPr>
            </w:pPr>
            <w:r>
              <w:rPr>
                <w:rFonts w:hint="eastAsia" w:ascii="宋体" w:hAnsi="宋体" w:cs="宋体"/>
                <w:lang w:val="en-US" w:eastAsia="zh-CN"/>
              </w:rPr>
              <w:t>PC端杀毒800个点</w:t>
            </w:r>
          </w:p>
          <w:p w14:paraId="7C4FB85D">
            <w:pPr>
              <w:rPr>
                <w:rFonts w:hint="eastAsia" w:ascii="宋体" w:hAnsi="宋体" w:eastAsia="宋体" w:cs="宋体"/>
              </w:rPr>
            </w:pPr>
            <w:r>
              <w:rPr>
                <w:rFonts w:hint="eastAsia" w:ascii="宋体" w:hAnsi="宋体" w:eastAsia="宋体" w:cs="宋体"/>
              </w:rPr>
              <w:t>主机杀毒（Windows Server版）125个点</w:t>
            </w:r>
          </w:p>
          <w:p w14:paraId="6896447C">
            <w:pPr>
              <w:rPr>
                <w:rFonts w:hint="eastAsia" w:ascii="宋体" w:hAnsi="宋体" w:eastAsia="宋体" w:cs="宋体"/>
                <w:sz w:val="21"/>
                <w:szCs w:val="21"/>
                <w:lang w:val="en-US" w:eastAsia="zh-CN"/>
              </w:rPr>
            </w:pPr>
            <w:r>
              <w:rPr>
                <w:rFonts w:hint="eastAsia" w:ascii="宋体" w:hAnsi="宋体" w:eastAsia="宋体" w:cs="宋体"/>
              </w:rPr>
              <w:t>主机杀毒（Linux服务器版）75个点</w:t>
            </w:r>
          </w:p>
        </w:tc>
      </w:tr>
      <w:tr w14:paraId="76D9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727" w:type="dxa"/>
            <w:shd w:val="clear" w:color="auto" w:fill="auto"/>
            <w:vAlign w:val="center"/>
          </w:tcPr>
          <w:p w14:paraId="6404390F">
            <w:pPr>
              <w:bidi w:val="0"/>
              <w:spacing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13</w:t>
            </w:r>
          </w:p>
        </w:tc>
        <w:tc>
          <w:tcPr>
            <w:tcW w:w="1610" w:type="dxa"/>
            <w:shd w:val="clear" w:color="auto" w:fill="auto"/>
            <w:vAlign w:val="center"/>
          </w:tcPr>
          <w:p w14:paraId="52EEF390">
            <w:pPr>
              <w:bidi w:val="0"/>
              <w:spacing w:line="240" w:lineRule="auto"/>
              <w:rPr>
                <w:rFonts w:hint="default" w:ascii="宋体" w:hAnsi="宋体" w:eastAsia="宋体" w:cs="宋体"/>
                <w:sz w:val="21"/>
                <w:szCs w:val="21"/>
                <w:lang w:val="en-US" w:eastAsia="zh-CN"/>
              </w:rPr>
            </w:pPr>
            <w:r>
              <w:rPr>
                <w:rFonts w:hint="eastAsia" w:ascii="宋体" w:hAnsi="宋体" w:cs="宋体"/>
                <w:sz w:val="21"/>
                <w:szCs w:val="21"/>
                <w:lang w:val="en-US" w:eastAsia="zh-CN"/>
              </w:rPr>
              <w:t>机房安全运维升级</w:t>
            </w:r>
          </w:p>
        </w:tc>
        <w:tc>
          <w:tcPr>
            <w:tcW w:w="751" w:type="dxa"/>
            <w:shd w:val="clear" w:color="auto" w:fill="auto"/>
            <w:vAlign w:val="center"/>
          </w:tcPr>
          <w:p w14:paraId="66C4ABC8">
            <w:pPr>
              <w:bidi w:val="0"/>
              <w:spacing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1套</w:t>
            </w:r>
          </w:p>
        </w:tc>
        <w:tc>
          <w:tcPr>
            <w:tcW w:w="638" w:type="dxa"/>
            <w:shd w:val="clear" w:color="auto" w:fill="auto"/>
            <w:vAlign w:val="center"/>
          </w:tcPr>
          <w:p w14:paraId="3673C80D">
            <w:pPr>
              <w:bidi w:val="0"/>
              <w:spacing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w:t>
            </w:r>
          </w:p>
        </w:tc>
        <w:tc>
          <w:tcPr>
            <w:tcW w:w="1590" w:type="dxa"/>
            <w:shd w:val="clear" w:color="auto" w:fill="auto"/>
            <w:vAlign w:val="center"/>
          </w:tcPr>
          <w:p w14:paraId="0F3009A3">
            <w:pPr>
              <w:bidi w:val="0"/>
              <w:spacing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w:t>
            </w:r>
          </w:p>
        </w:tc>
        <w:tc>
          <w:tcPr>
            <w:tcW w:w="4024" w:type="dxa"/>
            <w:shd w:val="clear" w:color="auto" w:fill="auto"/>
            <w:vAlign w:val="center"/>
          </w:tcPr>
          <w:p w14:paraId="337FDE81">
            <w:pPr>
              <w:rPr>
                <w:rFonts w:hint="eastAsia" w:ascii="宋体" w:hAnsi="宋体" w:eastAsia="宋体" w:cs="宋体"/>
                <w:lang w:eastAsia="zh-CN"/>
              </w:rPr>
            </w:pPr>
            <w:r>
              <w:rPr>
                <w:rFonts w:hint="eastAsia"/>
              </w:rPr>
              <w:t>具备</w:t>
            </w:r>
            <w:r>
              <w:rPr>
                <w:rFonts w:hint="eastAsia"/>
                <w:lang w:val="en-US" w:eastAsia="zh-CN"/>
              </w:rPr>
              <w:t>硬件以及虚拟资产管理功能；</w:t>
            </w:r>
            <w:r>
              <w:rPr>
                <w:rFonts w:hint="eastAsia"/>
              </w:rPr>
              <w:t>日志审计、移动存储管理、外设管理、补丁管理、运维管理、水印管理等核心管理功能；提供</w:t>
            </w:r>
            <w:r>
              <w:rPr>
                <w:rFonts w:hint="eastAsia"/>
                <w:lang w:val="en-US" w:eastAsia="zh-CN"/>
              </w:rPr>
              <w:t>700</w:t>
            </w:r>
            <w:r>
              <w:rPr>
                <w:rFonts w:hint="eastAsia"/>
              </w:rPr>
              <w:t>个终端管理授权。</w:t>
            </w:r>
          </w:p>
        </w:tc>
      </w:tr>
    </w:tbl>
    <w:p w14:paraId="47F58413">
      <w:pPr>
        <w:rPr>
          <w:rFonts w:hint="default"/>
          <w:lang w:val="en-US" w:eastAsia="zh-CN"/>
        </w:rPr>
      </w:pPr>
    </w:p>
    <w:sectPr>
      <w:pgSz w:w="11906" w:h="16838"/>
      <w:pgMar w:top="1440"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00"/>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E0C81B"/>
    <w:multiLevelType w:val="singleLevel"/>
    <w:tmpl w:val="D7E0C81B"/>
    <w:lvl w:ilvl="0" w:tentative="0">
      <w:start w:val="7"/>
      <w:numFmt w:val="chineseCounting"/>
      <w:suff w:val="nothing"/>
      <w:lvlText w:val="%1、"/>
      <w:lvlJc w:val="left"/>
      <w:rPr>
        <w:rFonts w:hint="eastAsia"/>
      </w:rPr>
    </w:lvl>
  </w:abstractNum>
  <w:abstractNum w:abstractNumId="1">
    <w:nsid w:val="F3DED75F"/>
    <w:multiLevelType w:val="singleLevel"/>
    <w:tmpl w:val="F3DED75F"/>
    <w:lvl w:ilvl="0" w:tentative="0">
      <w:start w:val="1"/>
      <w:numFmt w:val="decimal"/>
      <w:lvlText w:val="%1)"/>
      <w:lvlJc w:val="left"/>
      <w:pPr>
        <w:tabs>
          <w:tab w:val="left" w:pos="840"/>
        </w:tabs>
        <w:ind w:left="1265" w:hanging="425"/>
      </w:pPr>
      <w:rPr>
        <w:rFonts w:hint="default"/>
      </w:rPr>
    </w:lvl>
  </w:abstractNum>
  <w:abstractNum w:abstractNumId="2">
    <w:nsid w:val="F6FC3854"/>
    <w:multiLevelType w:val="singleLevel"/>
    <w:tmpl w:val="F6FC3854"/>
    <w:lvl w:ilvl="0" w:tentative="0">
      <w:start w:val="1"/>
      <w:numFmt w:val="decimal"/>
      <w:lvlText w:val="(%1)"/>
      <w:lvlJc w:val="left"/>
      <w:pPr>
        <w:tabs>
          <w:tab w:val="left" w:pos="420"/>
        </w:tabs>
        <w:ind w:left="845" w:hanging="425"/>
      </w:pPr>
      <w:rPr>
        <w:rFonts w:hint="default"/>
      </w:rPr>
    </w:lvl>
  </w:abstractNum>
  <w:abstractNum w:abstractNumId="3">
    <w:nsid w:val="FDF788D2"/>
    <w:multiLevelType w:val="singleLevel"/>
    <w:tmpl w:val="FDF788D2"/>
    <w:lvl w:ilvl="0" w:tentative="0">
      <w:start w:val="1"/>
      <w:numFmt w:val="decimal"/>
      <w:lvlText w:val="(%1)"/>
      <w:lvlJc w:val="left"/>
      <w:pPr>
        <w:tabs>
          <w:tab w:val="left" w:pos="420"/>
        </w:tabs>
        <w:ind w:left="845" w:hanging="425"/>
      </w:pPr>
      <w:rPr>
        <w:rFonts w:hint="default"/>
      </w:rPr>
    </w:lvl>
  </w:abstractNum>
  <w:abstractNum w:abstractNumId="4">
    <w:nsid w:val="FFDB520F"/>
    <w:multiLevelType w:val="singleLevel"/>
    <w:tmpl w:val="FFDB520F"/>
    <w:lvl w:ilvl="0" w:tentative="0">
      <w:start w:val="1"/>
      <w:numFmt w:val="decimal"/>
      <w:lvlText w:val="%1."/>
      <w:lvlJc w:val="left"/>
      <w:pPr>
        <w:ind w:left="425" w:hanging="425"/>
      </w:pPr>
      <w:rPr>
        <w:rFonts w:hint="default"/>
      </w:rPr>
    </w:lvl>
  </w:abstractNum>
  <w:abstractNum w:abstractNumId="5">
    <w:nsid w:val="FFF6C0D7"/>
    <w:multiLevelType w:val="singleLevel"/>
    <w:tmpl w:val="FFF6C0D7"/>
    <w:lvl w:ilvl="0" w:tentative="0">
      <w:start w:val="1"/>
      <w:numFmt w:val="decimal"/>
      <w:lvlText w:val="(%1)"/>
      <w:lvlJc w:val="left"/>
      <w:pPr>
        <w:tabs>
          <w:tab w:val="left" w:pos="420"/>
        </w:tabs>
        <w:ind w:left="845" w:hanging="425"/>
      </w:pPr>
      <w:rPr>
        <w:rFonts w:hint="default"/>
      </w:rPr>
    </w:lvl>
  </w:abstractNum>
  <w:abstractNum w:abstractNumId="6">
    <w:nsid w:val="5D3FC239"/>
    <w:multiLevelType w:val="singleLevel"/>
    <w:tmpl w:val="5D3FC239"/>
    <w:lvl w:ilvl="0" w:tentative="0">
      <w:start w:val="1"/>
      <w:numFmt w:val="decimal"/>
      <w:lvlText w:val="%1)"/>
      <w:lvlJc w:val="left"/>
      <w:pPr>
        <w:tabs>
          <w:tab w:val="left" w:pos="840"/>
        </w:tabs>
        <w:ind w:left="1265" w:hanging="425"/>
      </w:pPr>
      <w:rPr>
        <w:rFonts w:hint="default"/>
      </w:rPr>
    </w:lvl>
  </w:abstractNum>
  <w:abstractNum w:abstractNumId="7">
    <w:nsid w:val="6FFE9F46"/>
    <w:multiLevelType w:val="singleLevel"/>
    <w:tmpl w:val="6FFE9F46"/>
    <w:lvl w:ilvl="0" w:tentative="0">
      <w:start w:val="1"/>
      <w:numFmt w:val="decimal"/>
      <w:lvlText w:val="(%1)"/>
      <w:lvlJc w:val="left"/>
      <w:pPr>
        <w:tabs>
          <w:tab w:val="left" w:pos="420"/>
        </w:tabs>
        <w:ind w:left="845" w:hanging="425"/>
      </w:pPr>
      <w:rPr>
        <w:rFonts w:hint="default"/>
      </w:rPr>
    </w:lvl>
  </w:abstractNum>
  <w:num w:numId="1">
    <w:abstractNumId w:val="0"/>
  </w:num>
  <w:num w:numId="2">
    <w:abstractNumId w:val="4"/>
  </w:num>
  <w:num w:numId="3">
    <w:abstractNumId w:val="2"/>
  </w:num>
  <w:num w:numId="4">
    <w:abstractNumId w:val="7"/>
  </w:num>
  <w:num w:numId="5">
    <w:abstractNumId w:val="3"/>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wMDVmMjdjZjgzNDg4MjYxMTdiOWQ1YmE2MTY3MzQifQ=="/>
  </w:docVars>
  <w:rsids>
    <w:rsidRoot w:val="61F8231B"/>
    <w:rsid w:val="00305651"/>
    <w:rsid w:val="00731E37"/>
    <w:rsid w:val="00910BD6"/>
    <w:rsid w:val="00990779"/>
    <w:rsid w:val="00DE55CF"/>
    <w:rsid w:val="096F86D1"/>
    <w:rsid w:val="13233A74"/>
    <w:rsid w:val="19FF6396"/>
    <w:rsid w:val="2C194D12"/>
    <w:rsid w:val="37EF9001"/>
    <w:rsid w:val="3AFE5705"/>
    <w:rsid w:val="3DEC7CB0"/>
    <w:rsid w:val="3DFE7B55"/>
    <w:rsid w:val="3F3B680E"/>
    <w:rsid w:val="3F6F281B"/>
    <w:rsid w:val="4E5F6805"/>
    <w:rsid w:val="5DFF8317"/>
    <w:rsid w:val="5FF76072"/>
    <w:rsid w:val="61F8231B"/>
    <w:rsid w:val="67F65B04"/>
    <w:rsid w:val="689B65FE"/>
    <w:rsid w:val="7B5E9FB5"/>
    <w:rsid w:val="7C5BD104"/>
    <w:rsid w:val="7D9F1FD2"/>
    <w:rsid w:val="7FFBEE90"/>
    <w:rsid w:val="8DDA9A33"/>
    <w:rsid w:val="8F9F27CB"/>
    <w:rsid w:val="97FF20AA"/>
    <w:rsid w:val="A9FEABCF"/>
    <w:rsid w:val="ABFA4394"/>
    <w:rsid w:val="D6FBF305"/>
    <w:rsid w:val="F9B773B3"/>
    <w:rsid w:val="F9FF7E73"/>
    <w:rsid w:val="FEFA4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table" w:styleId="5">
    <w:name w:val="Table Grid"/>
    <w:basedOn w:val="4"/>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 New"/>
    <w:qFormat/>
    <w:uiPriority w:val="0"/>
    <w:pPr>
      <w:widowControl w:val="0"/>
      <w:jc w:val="both"/>
    </w:pPr>
    <w:rPr>
      <w:rFonts w:ascii="Times New Roman" w:hAnsi="Times New Roman" w:eastAsia="宋体" w:cs="Times New Roman"/>
      <w:szCs w:val="24"/>
      <w:lang w:val="en-US" w:eastAsia="zh-CN" w:bidi="ar-SA"/>
    </w:rPr>
  </w:style>
  <w:style w:type="paragraph" w:styleId="8">
    <w:name w:val="List Paragraph"/>
    <w:basedOn w:val="1"/>
    <w:qFormat/>
    <w:uiPriority w:val="34"/>
    <w:pPr>
      <w:ind w:firstLine="420" w:firstLineChars="200"/>
    </w:pPr>
  </w:style>
  <w:style w:type="character" w:customStyle="1" w:styleId="9">
    <w:name w:val="font31"/>
    <w:basedOn w:val="6"/>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3009</Words>
  <Characters>3220</Characters>
  <Lines>9</Lines>
  <Paragraphs>2</Paragraphs>
  <TotalTime>21</TotalTime>
  <ScaleCrop>false</ScaleCrop>
  <LinksUpToDate>false</LinksUpToDate>
  <CharactersWithSpaces>3223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2024-10-26T07:25:00Z</dcterms:created>
  <dc:creator>施吉利</dc:creator>
  <cp:lastModifiedBy>施吉利</cp:lastModifiedBy>
  <dcterms:modified xsi:type="dcterms:W3CDTF">2025-09-04T00:48:44Z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CBD4B638A57343709E2DE44BFEF53C99_13</vt:lpwstr>
  </property>
  <property fmtid="{D5CDD505-2E9C-101B-9397-08002B2CF9AE}" pid="4" name="KSOTemplateDocerSaveRecord">
    <vt:lpwstr>eyJoZGlkIjoiNzk0ZTk0MjFlZTQ0YWFhNmNhNjViMjQ0ZmE4NGIwOGMiLCJ1c2VySWQiOiIxNDU4NzEzMTYxIn0=</vt:lpwstr>
  </property>
</Properties>
</file>