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848B2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自助柜方案</w:t>
      </w:r>
    </w:p>
    <w:p w14:paraId="59FAA8D8">
      <w:pPr>
        <w:numPr>
          <w:ilvl w:val="0"/>
          <w:numId w:val="1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设计图</w:t>
      </w:r>
    </w:p>
    <w:p w14:paraId="5F657D6E"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351155</wp:posOffset>
            </wp:positionH>
            <wp:positionV relativeFrom="paragraph">
              <wp:posOffset>78105</wp:posOffset>
            </wp:positionV>
            <wp:extent cx="4620260" cy="2235200"/>
            <wp:effectExtent l="0" t="0" r="8890" b="12700"/>
            <wp:wrapNone/>
            <wp:docPr id="1" name="图片 1" descr="2820dee99f161403e0ca0be122dc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20dee99f161403e0ca0be122dc282"/>
                    <pic:cNvPicPr>
                      <a:picLocks noChangeAspect="1"/>
                    </pic:cNvPicPr>
                  </pic:nvPicPr>
                  <pic:blipFill>
                    <a:blip r:embed="rId4"/>
                    <a:srcRect r="483" b="7099"/>
                    <a:stretch>
                      <a:fillRect/>
                    </a:stretch>
                  </pic:blipFill>
                  <pic:spPr>
                    <a:xfrm>
                      <a:off x="0" y="0"/>
                      <a:ext cx="462026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FFC49"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</w:p>
    <w:p w14:paraId="341E37C7">
      <w:pPr>
        <w:bidi w:val="0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 w14:paraId="4F0AFE6B">
      <w:pPr>
        <w:bidi w:val="0"/>
        <w:rPr>
          <w:rFonts w:hint="default"/>
          <w:sz w:val="24"/>
          <w:szCs w:val="24"/>
          <w:lang w:val="en-US" w:eastAsia="zh-CN"/>
        </w:rPr>
      </w:pPr>
    </w:p>
    <w:p w14:paraId="344736B5">
      <w:pPr>
        <w:bidi w:val="0"/>
        <w:rPr>
          <w:rFonts w:hint="default"/>
          <w:sz w:val="24"/>
          <w:szCs w:val="24"/>
          <w:lang w:val="en-US" w:eastAsia="zh-CN"/>
        </w:rPr>
      </w:pPr>
    </w:p>
    <w:p w14:paraId="2E519B30">
      <w:pPr>
        <w:bidi w:val="0"/>
        <w:rPr>
          <w:rFonts w:hint="default"/>
          <w:sz w:val="24"/>
          <w:szCs w:val="24"/>
          <w:lang w:val="en-US" w:eastAsia="zh-CN"/>
        </w:rPr>
      </w:pPr>
    </w:p>
    <w:p w14:paraId="37EF3B66">
      <w:pPr>
        <w:bidi w:val="0"/>
        <w:rPr>
          <w:rFonts w:hint="default"/>
          <w:sz w:val="24"/>
          <w:szCs w:val="24"/>
          <w:lang w:val="en-US" w:eastAsia="zh-CN"/>
        </w:rPr>
      </w:pPr>
    </w:p>
    <w:p w14:paraId="667B60EE">
      <w:pPr>
        <w:bidi w:val="0"/>
        <w:rPr>
          <w:rFonts w:hint="default"/>
          <w:sz w:val="24"/>
          <w:szCs w:val="24"/>
          <w:lang w:val="en-US" w:eastAsia="zh-CN"/>
        </w:rPr>
      </w:pPr>
    </w:p>
    <w:p w14:paraId="4FF93BE2">
      <w:pPr>
        <w:bidi w:val="0"/>
        <w:rPr>
          <w:rFonts w:hint="default"/>
          <w:sz w:val="24"/>
          <w:szCs w:val="24"/>
          <w:lang w:val="en-US" w:eastAsia="zh-CN"/>
        </w:rPr>
      </w:pPr>
    </w:p>
    <w:p w14:paraId="32448244">
      <w:pPr>
        <w:bidi w:val="0"/>
        <w:rPr>
          <w:rFonts w:hint="default"/>
          <w:sz w:val="24"/>
          <w:szCs w:val="24"/>
          <w:lang w:val="en-US" w:eastAsia="zh-CN"/>
        </w:rPr>
      </w:pPr>
    </w:p>
    <w:p w14:paraId="03DC82DD">
      <w:pPr>
        <w:bidi w:val="0"/>
        <w:rPr>
          <w:rFonts w:hint="default"/>
          <w:sz w:val="24"/>
          <w:szCs w:val="24"/>
          <w:lang w:val="en-US" w:eastAsia="zh-CN"/>
        </w:rPr>
      </w:pPr>
    </w:p>
    <w:p w14:paraId="47E526E1">
      <w:pPr>
        <w:bidi w:val="0"/>
        <w:rPr>
          <w:rFonts w:hint="default"/>
          <w:sz w:val="24"/>
          <w:szCs w:val="24"/>
          <w:lang w:val="en-US" w:eastAsia="zh-CN"/>
        </w:rPr>
      </w:pPr>
    </w:p>
    <w:p w14:paraId="3CFD2E08">
      <w:pPr>
        <w:numPr>
          <w:ilvl w:val="0"/>
          <w:numId w:val="1"/>
        </w:numPr>
        <w:bidi w:val="0"/>
        <w:ind w:left="0" w:leftChars="0" w:firstLine="0" w:firstLineChars="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效果图</w:t>
      </w:r>
    </w:p>
    <w:p w14:paraId="0CFAADFA">
      <w:pPr>
        <w:numPr>
          <w:numId w:val="0"/>
        </w:numPr>
        <w:bidi w:val="0"/>
        <w:ind w:leftChars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1214120</wp:posOffset>
            </wp:positionH>
            <wp:positionV relativeFrom="paragraph">
              <wp:posOffset>59055</wp:posOffset>
            </wp:positionV>
            <wp:extent cx="2656205" cy="3543300"/>
            <wp:effectExtent l="0" t="0" r="10795" b="0"/>
            <wp:wrapNone/>
            <wp:docPr id="2" name="图片 4" descr="f478562d698783f429022319415f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f478562d698783f429022319415f6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254352">
      <w:pPr>
        <w:bidi w:val="0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 w14:paraId="2ED78AEF">
      <w:pPr>
        <w:bidi w:val="0"/>
        <w:rPr>
          <w:rFonts w:hint="default"/>
          <w:sz w:val="24"/>
          <w:szCs w:val="24"/>
          <w:lang w:val="en-US" w:eastAsia="zh-CN"/>
        </w:rPr>
      </w:pPr>
    </w:p>
    <w:p w14:paraId="1B651397">
      <w:pPr>
        <w:bidi w:val="0"/>
        <w:rPr>
          <w:rFonts w:hint="default"/>
          <w:sz w:val="24"/>
          <w:szCs w:val="24"/>
          <w:lang w:val="en-US" w:eastAsia="zh-CN"/>
        </w:rPr>
      </w:pPr>
    </w:p>
    <w:p w14:paraId="31A39B39">
      <w:pPr>
        <w:bidi w:val="0"/>
        <w:rPr>
          <w:rFonts w:hint="default"/>
          <w:sz w:val="24"/>
          <w:szCs w:val="24"/>
          <w:lang w:val="en-US" w:eastAsia="zh-CN"/>
        </w:rPr>
      </w:pPr>
    </w:p>
    <w:p w14:paraId="266DBF10">
      <w:pPr>
        <w:bidi w:val="0"/>
        <w:rPr>
          <w:rFonts w:hint="default"/>
          <w:sz w:val="24"/>
          <w:szCs w:val="24"/>
          <w:lang w:val="en-US" w:eastAsia="zh-CN"/>
        </w:rPr>
      </w:pPr>
    </w:p>
    <w:p w14:paraId="4835A336">
      <w:pPr>
        <w:bidi w:val="0"/>
        <w:rPr>
          <w:rFonts w:hint="default"/>
          <w:sz w:val="24"/>
          <w:szCs w:val="24"/>
          <w:lang w:val="en-US" w:eastAsia="zh-CN"/>
        </w:rPr>
      </w:pPr>
    </w:p>
    <w:p w14:paraId="3CEADEBE">
      <w:pPr>
        <w:bidi w:val="0"/>
        <w:rPr>
          <w:rFonts w:hint="default"/>
          <w:sz w:val="24"/>
          <w:szCs w:val="24"/>
          <w:lang w:val="en-US" w:eastAsia="zh-CN"/>
        </w:rPr>
      </w:pPr>
    </w:p>
    <w:p w14:paraId="2DF547A8">
      <w:pPr>
        <w:bidi w:val="0"/>
        <w:rPr>
          <w:rFonts w:hint="default"/>
          <w:sz w:val="24"/>
          <w:szCs w:val="24"/>
          <w:lang w:val="en-US" w:eastAsia="zh-CN"/>
        </w:rPr>
      </w:pPr>
    </w:p>
    <w:p w14:paraId="25D0E596">
      <w:pPr>
        <w:bidi w:val="0"/>
        <w:rPr>
          <w:rFonts w:hint="default"/>
          <w:sz w:val="24"/>
          <w:szCs w:val="24"/>
          <w:lang w:val="en-US" w:eastAsia="zh-CN"/>
        </w:rPr>
      </w:pPr>
    </w:p>
    <w:p w14:paraId="7DFBD787">
      <w:pPr>
        <w:bidi w:val="0"/>
        <w:rPr>
          <w:rFonts w:hint="default"/>
          <w:sz w:val="24"/>
          <w:szCs w:val="24"/>
          <w:lang w:val="en-US" w:eastAsia="zh-CN"/>
        </w:rPr>
      </w:pPr>
    </w:p>
    <w:p w14:paraId="009253AA">
      <w:pPr>
        <w:bidi w:val="0"/>
        <w:rPr>
          <w:rFonts w:hint="default"/>
          <w:sz w:val="24"/>
          <w:szCs w:val="24"/>
          <w:lang w:val="en-US" w:eastAsia="zh-CN"/>
        </w:rPr>
      </w:pPr>
    </w:p>
    <w:p w14:paraId="38D674F3">
      <w:pPr>
        <w:bidi w:val="0"/>
        <w:rPr>
          <w:rFonts w:hint="default"/>
          <w:sz w:val="24"/>
          <w:szCs w:val="24"/>
          <w:lang w:val="en-US" w:eastAsia="zh-CN"/>
        </w:rPr>
      </w:pPr>
    </w:p>
    <w:p w14:paraId="09565BF6">
      <w:pPr>
        <w:bidi w:val="0"/>
        <w:rPr>
          <w:rFonts w:hint="default"/>
          <w:sz w:val="24"/>
          <w:szCs w:val="24"/>
          <w:lang w:val="en-US" w:eastAsia="zh-CN"/>
        </w:rPr>
      </w:pPr>
    </w:p>
    <w:p w14:paraId="75AA42DF">
      <w:pPr>
        <w:bidi w:val="0"/>
        <w:rPr>
          <w:rFonts w:hint="default"/>
          <w:sz w:val="24"/>
          <w:szCs w:val="24"/>
          <w:lang w:val="en-US" w:eastAsia="zh-CN"/>
        </w:rPr>
      </w:pPr>
    </w:p>
    <w:p w14:paraId="64980A3B">
      <w:pPr>
        <w:bidi w:val="0"/>
        <w:rPr>
          <w:rFonts w:hint="default"/>
          <w:sz w:val="24"/>
          <w:szCs w:val="24"/>
          <w:lang w:val="en-US" w:eastAsia="zh-CN"/>
        </w:rPr>
      </w:pPr>
    </w:p>
    <w:p w14:paraId="6B3B50A3">
      <w:pPr>
        <w:bidi w:val="0"/>
        <w:rPr>
          <w:rFonts w:hint="default"/>
          <w:sz w:val="24"/>
          <w:szCs w:val="24"/>
          <w:lang w:val="en-US" w:eastAsia="zh-CN"/>
        </w:rPr>
      </w:pPr>
    </w:p>
    <w:p w14:paraId="7165B0C3">
      <w:pPr>
        <w:bidi w:val="0"/>
        <w:rPr>
          <w:rFonts w:hint="default"/>
          <w:sz w:val="24"/>
          <w:szCs w:val="24"/>
          <w:lang w:val="en-US" w:eastAsia="zh-CN"/>
        </w:rPr>
      </w:pPr>
    </w:p>
    <w:p w14:paraId="2A562E9B">
      <w:pPr>
        <w:bidi w:val="0"/>
        <w:rPr>
          <w:rFonts w:hint="default"/>
          <w:sz w:val="24"/>
          <w:szCs w:val="24"/>
          <w:lang w:val="en-US" w:eastAsia="zh-CN"/>
        </w:rPr>
      </w:pPr>
    </w:p>
    <w:p w14:paraId="7FF01E9D">
      <w:pPr>
        <w:numPr>
          <w:ilvl w:val="0"/>
          <w:numId w:val="1"/>
        </w:numPr>
        <w:tabs>
          <w:tab w:val="left" w:pos="2012"/>
        </w:tabs>
        <w:bidi w:val="0"/>
        <w:ind w:left="0" w:leftChars="0" w:firstLine="0" w:firstLineChars="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相关参数</w:t>
      </w:r>
    </w:p>
    <w:p w14:paraId="439B7062">
      <w:pPr>
        <w:numPr>
          <w:ilvl w:val="0"/>
          <w:numId w:val="2"/>
        </w:numPr>
        <w:tabs>
          <w:tab w:val="left" w:pos="2012"/>
        </w:tabs>
        <w:bidi w:val="0"/>
        <w:ind w:left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尺寸：</w:t>
      </w:r>
    </w:p>
    <w:p w14:paraId="762A57BE">
      <w:pPr>
        <w:numPr>
          <w:numId w:val="0"/>
        </w:numPr>
        <w:tabs>
          <w:tab w:val="left" w:pos="2012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内径：内尺寸净高400mm，净宽550mmmm，净深630mm</w:t>
      </w:r>
    </w:p>
    <w:p w14:paraId="3A6C33DB">
      <w:pPr>
        <w:numPr>
          <w:numId w:val="0"/>
        </w:numPr>
        <w:tabs>
          <w:tab w:val="left" w:pos="2012"/>
        </w:tabs>
        <w:bidi w:val="0"/>
        <w:ind w:left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外径：整体尺寸总宽度4190mm，深650mm ，总高1752mm</w:t>
      </w:r>
    </w:p>
    <w:p w14:paraId="025AB257">
      <w:pPr>
        <w:numPr>
          <w:ilvl w:val="0"/>
          <w:numId w:val="2"/>
        </w:numPr>
        <w:tabs>
          <w:tab w:val="left" w:pos="2012"/>
        </w:tabs>
        <w:bidi w:val="0"/>
        <w:ind w:left="0" w:leftChars="0" w:firstLine="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供电方式：插电，功率100瓦，家用电220伏</w:t>
      </w:r>
    </w:p>
    <w:p w14:paraId="1F759C6A">
      <w:pPr>
        <w:numPr>
          <w:ilvl w:val="0"/>
          <w:numId w:val="2"/>
        </w:numPr>
        <w:tabs>
          <w:tab w:val="left" w:pos="2012"/>
        </w:tabs>
        <w:bidi w:val="0"/>
        <w:ind w:left="0" w:leftChars="0" w:firstLine="0" w:firstLineChars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操作方式：存取货凭借密码，存货人凭借管理员密码+货位号开柜；取货人凭借各自不同密码取货。</w:t>
      </w:r>
    </w:p>
    <w:p w14:paraId="622307DC">
      <w:pPr>
        <w:numPr>
          <w:ilvl w:val="0"/>
          <w:numId w:val="2"/>
        </w:numPr>
        <w:tabs>
          <w:tab w:val="left" w:pos="2012"/>
        </w:tabs>
        <w:bidi w:val="0"/>
        <w:ind w:left="0" w:leftChars="0" w:firstLine="0" w:firstLineChars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外观：颜色可以根据医院要求改变</w:t>
      </w:r>
    </w:p>
    <w:p w14:paraId="1D0B0750">
      <w:pPr>
        <w:numPr>
          <w:ilvl w:val="0"/>
          <w:numId w:val="2"/>
        </w:numPr>
        <w:tabs>
          <w:tab w:val="left" w:pos="2012"/>
        </w:tabs>
        <w:bidi w:val="0"/>
        <w:ind w:left="0" w:leftChars="0" w:firstLine="0" w:firstLineChars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承重：每个单元格可以单独承重50公斤物品。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69BB9A"/>
    <w:multiLevelType w:val="singleLevel"/>
    <w:tmpl w:val="C869BB9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62D9EB4"/>
    <w:multiLevelType w:val="singleLevel"/>
    <w:tmpl w:val="362D9EB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551"/>
    <w:rsid w:val="006B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2025-08-12T03:52:00Z</dcterms:created>
  <dc:creator>曹杨</dc:creator>
  <cp:lastModifiedBy>曹杨</cp:lastModifiedBy>
  <dcterms:modified xsi:type="dcterms:W3CDTF">2025-08-12T06:29:23Z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BA7241A1CF21436DA2F693B1B22D9089_11</vt:lpwstr>
  </property>
  <property fmtid="{D5CDD505-2E9C-101B-9397-08002B2CF9AE}" pid="4" name="KSOTemplateDocerSaveRecord">
    <vt:lpwstr>eyJoZGlkIjoiODQyYTQzMWEzNDJhMTUxZjFmZmYzNTlkYWFhZTc2NTIiLCJ1c2VySWQiOiIyOTM5NDQ0NTIifQ==</vt:lpwstr>
  </property>
</Properties>
</file>