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0500E">
      <w:pPr>
        <w:pStyle w:val="7"/>
        <w:jc w:val="center"/>
        <w:rPr>
          <w:rStyle w:val="5"/>
          <w:rFonts w:hint="eastAsia" w:ascii="方正小标宋_GBK" w:hAnsi="方正小标宋_GBK" w:eastAsia="方正小标宋_GBK" w:cs="方正小标宋_GBK"/>
          <w:b/>
          <w:bCs w:val="0"/>
          <w:sz w:val="36"/>
          <w:szCs w:val="36"/>
        </w:rPr>
      </w:pPr>
      <w:bookmarkStart w:id="0" w:name="_Toc20349"/>
      <w:r>
        <w:rPr>
          <w:rStyle w:val="5"/>
          <w:rFonts w:hint="eastAsia" w:ascii="方正小标宋_GBK" w:hAnsi="方正小标宋_GBK" w:eastAsia="方正小标宋_GBK" w:cs="方正小标宋_GBK"/>
          <w:b/>
          <w:bCs w:val="0"/>
          <w:sz w:val="36"/>
          <w:szCs w:val="36"/>
        </w:rPr>
        <w:t>江苏省第二中医院</w:t>
      </w:r>
    </w:p>
    <w:p w14:paraId="44873C72">
      <w:pPr>
        <w:pStyle w:val="7"/>
        <w:jc w:val="center"/>
        <w:rPr>
          <w:rStyle w:val="5"/>
          <w:rFonts w:hint="eastAsia" w:ascii="方正小标宋_GBK" w:hAnsi="方正小标宋_GBK" w:eastAsia="方正小标宋_GBK" w:cs="方正小标宋_GBK"/>
          <w:b/>
          <w:bCs w:val="0"/>
          <w:sz w:val="36"/>
          <w:szCs w:val="36"/>
        </w:rPr>
      </w:pPr>
      <w:r>
        <w:rPr>
          <w:rStyle w:val="5"/>
          <w:rFonts w:hint="eastAsia" w:ascii="方正小标宋_GBK" w:hAnsi="方正小标宋_GBK" w:eastAsia="方正小标宋_GBK" w:cs="方正小标宋_GBK"/>
          <w:b/>
          <w:bCs w:val="0"/>
          <w:sz w:val="36"/>
          <w:szCs w:val="36"/>
        </w:rPr>
        <w:t>医疗责任险及附加险项目采购项目需求</w:t>
      </w:r>
      <w:bookmarkEnd w:id="0"/>
    </w:p>
    <w:p w14:paraId="3312B3B2">
      <w:pPr>
        <w:keepNext w:val="0"/>
        <w:keepLines w:val="0"/>
        <w:pageBreakBefore w:val="0"/>
        <w:widowControl w:val="0"/>
        <w:kinsoku/>
        <w:wordWrap/>
        <w:overflowPunct/>
        <w:topLinePunct w:val="0"/>
        <w:autoSpaceDE/>
        <w:autoSpaceDN/>
        <w:bidi w:val="0"/>
        <w:adjustRightInd/>
        <w:snapToGrid/>
        <w:spacing w:line="240" w:lineRule="auto"/>
        <w:ind w:firstLine="720" w:firstLineChars="200"/>
        <w:textAlignment w:val="auto"/>
        <w:rPr>
          <w:rFonts w:hint="eastAsia" w:asciiTheme="minorHAnsi" w:hAnsiTheme="minorHAnsi" w:eastAsiaTheme="minorEastAsia" w:cstheme="minorBidi"/>
          <w:sz w:val="36"/>
          <w:szCs w:val="44"/>
        </w:rPr>
      </w:pPr>
    </w:p>
    <w:p w14:paraId="35202C16">
      <w:pPr>
        <w:keepNext w:val="0"/>
        <w:keepLines w:val="0"/>
        <w:pageBreakBefore w:val="0"/>
        <w:widowControl w:val="0"/>
        <w:kinsoku/>
        <w:wordWrap/>
        <w:overflowPunct/>
        <w:topLinePunct w:val="0"/>
        <w:autoSpaceDE/>
        <w:autoSpaceDN/>
        <w:bidi w:val="0"/>
        <w:adjustRightInd/>
        <w:snapToGrid/>
        <w:textAlignment w:val="auto"/>
        <w:rPr>
          <w:rFonts w:hint="eastAsia" w:eastAsia="宋体"/>
          <w:sz w:val="28"/>
          <w:szCs w:val="36"/>
          <w:lang w:eastAsia="zh-CN"/>
        </w:rPr>
      </w:pPr>
      <w:r>
        <w:rPr>
          <w:rFonts w:hint="eastAsia"/>
          <w:sz w:val="28"/>
          <w:szCs w:val="36"/>
        </w:rPr>
        <w:t>一、项目名称：江苏省</w:t>
      </w:r>
      <w:r>
        <w:rPr>
          <w:rFonts w:hint="eastAsia"/>
          <w:sz w:val="28"/>
          <w:szCs w:val="36"/>
          <w:lang w:eastAsia="zh-CN"/>
        </w:rPr>
        <w:t>第二中医院</w:t>
      </w:r>
      <w:r>
        <w:rPr>
          <w:rFonts w:hint="eastAsia"/>
          <w:sz w:val="28"/>
          <w:szCs w:val="36"/>
        </w:rPr>
        <w:t>医疗责任保险</w:t>
      </w:r>
      <w:r>
        <w:rPr>
          <w:rFonts w:hint="eastAsia"/>
          <w:sz w:val="28"/>
          <w:szCs w:val="36"/>
          <w:lang w:eastAsia="zh-CN"/>
        </w:rPr>
        <w:t>及附加险</w:t>
      </w:r>
    </w:p>
    <w:p w14:paraId="023782E4">
      <w:pPr>
        <w:pStyle w:val="8"/>
        <w:spacing w:line="440" w:lineRule="exact"/>
        <w:rPr>
          <w:rFonts w:hint="eastAsia" w:ascii="Times New Roman" w:hAnsi="Times New Roman" w:eastAsia="宋体" w:cs="Times New Roman"/>
          <w:b w:val="0"/>
          <w:kern w:val="2"/>
          <w:sz w:val="28"/>
          <w:szCs w:val="36"/>
          <w:lang w:val="en-US" w:eastAsia="zh-CN" w:bidi="ar-SA"/>
        </w:rPr>
      </w:pPr>
      <w:r>
        <w:rPr>
          <w:rFonts w:hint="eastAsia"/>
          <w:sz w:val="28"/>
          <w:szCs w:val="36"/>
        </w:rPr>
        <w:t xml:space="preserve"> </w:t>
      </w:r>
      <w:r>
        <w:rPr>
          <w:rFonts w:hint="eastAsia"/>
          <w:sz w:val="28"/>
          <w:szCs w:val="36"/>
          <w:lang w:val="en-US" w:eastAsia="zh-CN"/>
        </w:rPr>
        <w:t xml:space="preserve">   </w:t>
      </w:r>
      <w:r>
        <w:rPr>
          <w:rFonts w:hint="eastAsia" w:ascii="Times New Roman" w:hAnsi="Times New Roman" w:eastAsia="宋体" w:cs="Times New Roman"/>
          <w:b w:val="0"/>
          <w:kern w:val="2"/>
          <w:sz w:val="28"/>
          <w:szCs w:val="36"/>
          <w:lang w:val="en-US" w:eastAsia="zh-CN" w:bidi="ar-SA"/>
        </w:rPr>
        <w:t>二、项目简介</w:t>
      </w:r>
    </w:p>
    <w:p w14:paraId="2461E81E">
      <w:pPr>
        <w:pStyle w:val="8"/>
        <w:spacing w:line="440" w:lineRule="exact"/>
        <w:ind w:firstLine="723" w:firstLineChars="300"/>
        <w:rPr>
          <w:rFonts w:ascii="宋体" w:hAnsi="宋体" w:eastAsia="宋体"/>
          <w:b/>
          <w:bCs/>
          <w:color w:val="000000"/>
          <w:sz w:val="24"/>
          <w:highlight w:val="none"/>
          <w:lang w:val="en-US" w:eastAsia="zh-CN"/>
        </w:rPr>
      </w:pPr>
      <w:r>
        <w:rPr>
          <w:rFonts w:hint="eastAsia" w:ascii="宋体" w:hAnsi="宋体" w:eastAsia="宋体"/>
          <w:b/>
          <w:bCs/>
          <w:color w:val="000000"/>
          <w:sz w:val="24"/>
          <w:highlight w:val="none"/>
          <w:lang w:val="en-US" w:eastAsia="zh-CN"/>
        </w:rPr>
        <w:t>（一）.主险：医疗责任保险责任范围</w:t>
      </w:r>
    </w:p>
    <w:p w14:paraId="50F00B5F">
      <w:pPr>
        <w:pStyle w:val="8"/>
        <w:spacing w:line="440" w:lineRule="exact"/>
        <w:ind w:firstLine="720" w:firstLineChars="300"/>
        <w:rPr>
          <w:rFonts w:hint="eastAsia" w:ascii="宋体" w:hAnsi="宋体" w:eastAsia="宋体"/>
          <w:b w:val="0"/>
          <w:color w:val="000000"/>
          <w:sz w:val="24"/>
          <w:highlight w:val="none"/>
          <w:lang w:val="en-US" w:eastAsia="zh-CN"/>
        </w:rPr>
      </w:pPr>
      <w:r>
        <w:rPr>
          <w:rFonts w:hint="eastAsia" w:ascii="宋体" w:hAnsi="宋体" w:eastAsia="宋体"/>
          <w:b w:val="0"/>
          <w:color w:val="000000"/>
          <w:sz w:val="24"/>
          <w:highlight w:val="none"/>
          <w:lang w:val="en-US" w:eastAsia="zh-CN"/>
        </w:rPr>
        <w:t>在保险单中列明的保险期限或追溯期内，被保险人及其医务人员在从事与其资格相符的医疗活动中，发生下列情形，患者或其近亲属或其代理人在保险期限内或发现期内首次向被保险人提出人身损害赔偿请求，依照中华人民共和国法律（不包括港、澳、台地区法律，下同）应由被保险人承担的经济赔偿责任，保险人按照本保险合同约定负责赔偿：</w:t>
      </w:r>
    </w:p>
    <w:p w14:paraId="409A1AD5">
      <w:pPr>
        <w:pStyle w:val="8"/>
        <w:numPr>
          <w:ilvl w:val="0"/>
          <w:numId w:val="1"/>
        </w:numPr>
        <w:spacing w:line="440" w:lineRule="exact"/>
        <w:ind w:firstLine="480"/>
        <w:rPr>
          <w:rFonts w:hint="eastAsia" w:ascii="宋体" w:hAnsi="宋体" w:eastAsia="宋体"/>
          <w:b w:val="0"/>
          <w:color w:val="000000"/>
          <w:sz w:val="24"/>
          <w:highlight w:val="none"/>
          <w:lang w:val="en-US" w:eastAsia="zh-CN"/>
        </w:rPr>
      </w:pPr>
      <w:r>
        <w:rPr>
          <w:rFonts w:hint="eastAsia" w:ascii="宋体" w:hAnsi="宋体" w:eastAsia="宋体"/>
          <w:b w:val="0"/>
          <w:color w:val="000000"/>
          <w:sz w:val="24"/>
          <w:highlight w:val="none"/>
          <w:lang w:val="en-US" w:eastAsia="zh-CN"/>
        </w:rPr>
        <w:t>患者在诊疗活动中受到损害，被保险人及其医务人员有过错的；</w:t>
      </w:r>
    </w:p>
    <w:p w14:paraId="3749CC3C">
      <w:pPr>
        <w:pStyle w:val="8"/>
        <w:numPr>
          <w:ilvl w:val="0"/>
          <w:numId w:val="1"/>
        </w:numPr>
        <w:spacing w:line="440" w:lineRule="exact"/>
        <w:ind w:firstLine="480"/>
        <w:rPr>
          <w:rFonts w:ascii="宋体" w:hAnsi="宋体" w:eastAsia="宋体"/>
          <w:b w:val="0"/>
          <w:color w:val="000000"/>
          <w:sz w:val="24"/>
          <w:highlight w:val="none"/>
          <w:lang w:val="en-US" w:eastAsia="zh-CN"/>
        </w:rPr>
      </w:pPr>
      <w:r>
        <w:rPr>
          <w:rFonts w:hint="eastAsia" w:ascii="宋体" w:hAnsi="宋体" w:eastAsia="宋体"/>
          <w:b w:val="0"/>
          <w:color w:val="000000"/>
          <w:sz w:val="24"/>
          <w:highlight w:val="none"/>
          <w:lang w:val="en-US" w:eastAsia="zh-CN"/>
        </w:rPr>
        <w:t>医务人员有下列情形，造成患者损害的：医务人员在诊疗活动中未向患者或其近亲属充分说明病情和医疗措施的；需要实施手术、特殊检查、特殊治疗，医务人员未及时向患者或其近亲属说明医疗风险、替代医疗方案等情况并取得其书面同意的；</w:t>
      </w:r>
    </w:p>
    <w:p w14:paraId="0257E14E">
      <w:pPr>
        <w:pStyle w:val="8"/>
        <w:numPr>
          <w:ilvl w:val="0"/>
          <w:numId w:val="1"/>
        </w:numPr>
        <w:spacing w:line="440" w:lineRule="exact"/>
        <w:ind w:firstLine="480"/>
        <w:rPr>
          <w:rFonts w:ascii="宋体" w:hAnsi="宋体" w:eastAsia="宋体"/>
          <w:b w:val="0"/>
          <w:color w:val="000000"/>
          <w:sz w:val="24"/>
          <w:highlight w:val="none"/>
          <w:lang w:val="en-US" w:eastAsia="zh-CN"/>
        </w:rPr>
      </w:pPr>
      <w:r>
        <w:rPr>
          <w:rFonts w:hint="eastAsia" w:ascii="宋体" w:hAnsi="宋体" w:eastAsia="宋体"/>
          <w:b w:val="0"/>
          <w:color w:val="000000"/>
          <w:sz w:val="24"/>
          <w:highlight w:val="none"/>
          <w:lang w:val="en-US" w:eastAsia="zh-CN"/>
        </w:rPr>
        <w:t>医务人员在诊疗活动中未尽到与当时的医疗水平相应的诊疗义务，造成患者损害的；</w:t>
      </w:r>
    </w:p>
    <w:p w14:paraId="3D12F328">
      <w:pPr>
        <w:pStyle w:val="8"/>
        <w:numPr>
          <w:ilvl w:val="0"/>
          <w:numId w:val="1"/>
        </w:numPr>
        <w:spacing w:line="440" w:lineRule="exact"/>
        <w:ind w:firstLine="480"/>
        <w:rPr>
          <w:rFonts w:ascii="宋体" w:hAnsi="宋体" w:eastAsia="宋体"/>
          <w:b w:val="0"/>
          <w:color w:val="000000"/>
          <w:sz w:val="24"/>
          <w:highlight w:val="none"/>
          <w:lang w:val="en-US" w:eastAsia="zh-CN"/>
        </w:rPr>
      </w:pPr>
      <w:r>
        <w:rPr>
          <w:rFonts w:hint="eastAsia" w:ascii="宋体" w:hAnsi="宋体" w:eastAsia="宋体"/>
          <w:b w:val="0"/>
          <w:color w:val="000000"/>
          <w:sz w:val="24"/>
          <w:highlight w:val="none"/>
          <w:lang w:val="en-US" w:eastAsia="zh-CN"/>
        </w:rPr>
        <w:t>因药品、消毒药剂、医疗器械的缺陷，造成患者损害的。</w:t>
      </w:r>
    </w:p>
    <w:p w14:paraId="1BFB9BF0">
      <w:pPr>
        <w:spacing w:line="440" w:lineRule="exact"/>
        <w:rPr>
          <w:rFonts w:ascii="宋体" w:hAnsi="宋体" w:cs="宋体"/>
          <w:b/>
          <w:bCs/>
          <w:color w:val="000000"/>
          <w:highlight w:val="none"/>
        </w:rPr>
      </w:pPr>
      <w:r>
        <w:rPr>
          <w:rFonts w:hint="eastAsia" w:ascii="宋体" w:hAnsi="宋体" w:cs="宋体"/>
          <w:b/>
          <w:bCs/>
          <w:color w:val="000000"/>
          <w:highlight w:val="none"/>
          <w:lang w:eastAsia="zh-CN"/>
        </w:rPr>
        <w:t>（二）</w:t>
      </w:r>
      <w:r>
        <w:rPr>
          <w:rFonts w:hint="eastAsia" w:ascii="宋体" w:hAnsi="宋体" w:cs="宋体"/>
          <w:b/>
          <w:bCs/>
          <w:color w:val="000000"/>
          <w:highlight w:val="none"/>
        </w:rPr>
        <w:t>附加险：场所责任</w:t>
      </w:r>
      <w:r>
        <w:rPr>
          <w:rFonts w:hint="eastAsia" w:ascii="宋体" w:hAnsi="宋体" w:cs="宋体"/>
          <w:b/>
          <w:bCs/>
          <w:color w:val="000000"/>
          <w:highlight w:val="none"/>
        </w:rPr>
        <w:t>保险责任范围</w:t>
      </w:r>
    </w:p>
    <w:p w14:paraId="21CB7348">
      <w:pPr>
        <w:spacing w:line="440" w:lineRule="exact"/>
        <w:rPr>
          <w:rFonts w:ascii="宋体" w:hAnsi="宋体" w:cs="宋体"/>
          <w:bCs/>
          <w:color w:val="000000"/>
          <w:highlight w:val="none"/>
        </w:rPr>
      </w:pPr>
      <w:r>
        <w:rPr>
          <w:rFonts w:hint="eastAsia" w:ascii="宋体" w:hAnsi="宋体" w:cs="宋体"/>
          <w:bCs/>
          <w:color w:val="000000"/>
          <w:highlight w:val="none"/>
        </w:rPr>
        <w:t>在保险单明细表列明的保险期间及承保区域范围内，由于下列原因导致第三者（含患者）的人身伤害或财产损失，依法应由被保险人承担经济赔偿责任时，保险人根据本附加保险合同的约定负责赔偿：</w:t>
      </w:r>
    </w:p>
    <w:p w14:paraId="27D3612B">
      <w:pPr>
        <w:spacing w:line="440" w:lineRule="exact"/>
        <w:rPr>
          <w:rFonts w:ascii="宋体" w:hAnsi="宋体" w:cs="宋体"/>
          <w:bCs/>
          <w:color w:val="000000"/>
          <w:highlight w:val="none"/>
        </w:rPr>
      </w:pPr>
      <w:r>
        <w:rPr>
          <w:rFonts w:hint="eastAsia" w:ascii="宋体" w:hAnsi="宋体" w:cs="宋体"/>
          <w:bCs/>
          <w:color w:val="000000"/>
          <w:highlight w:val="none"/>
          <w:lang w:val="en-US" w:eastAsia="zh-CN"/>
        </w:rPr>
        <w:t>1.</w:t>
      </w:r>
      <w:r>
        <w:rPr>
          <w:rFonts w:hint="eastAsia" w:ascii="宋体" w:hAnsi="宋体" w:cs="宋体"/>
          <w:bCs/>
          <w:color w:val="000000"/>
          <w:highlight w:val="none"/>
        </w:rPr>
        <w:t>被保险人的公共设施存在缺陷；</w:t>
      </w:r>
    </w:p>
    <w:p w14:paraId="3D60A207">
      <w:pPr>
        <w:spacing w:line="440" w:lineRule="exact"/>
        <w:rPr>
          <w:rFonts w:ascii="宋体" w:hAnsi="宋体" w:eastAsia="宋体"/>
          <w:color w:val="000000"/>
          <w:highlight w:val="none"/>
          <w:lang w:val="en-US" w:eastAsia="zh-CN"/>
        </w:rPr>
      </w:pPr>
      <w:r>
        <w:rPr>
          <w:rFonts w:hint="eastAsia" w:ascii="宋体" w:hAnsi="宋体" w:cs="宋体"/>
          <w:bCs/>
          <w:color w:val="000000"/>
          <w:highlight w:val="none"/>
          <w:lang w:val="en-US" w:eastAsia="zh-CN"/>
        </w:rPr>
        <w:t>2.</w:t>
      </w:r>
      <w:r>
        <w:rPr>
          <w:rFonts w:hint="eastAsia" w:ascii="宋体" w:hAnsi="宋体" w:eastAsia="宋体"/>
          <w:color w:val="000000"/>
          <w:highlight w:val="none"/>
          <w:lang w:val="en-US" w:eastAsia="zh-CN"/>
        </w:rPr>
        <w:t>被保险人或其雇员对医疗机构内公共设施管理不善或操作、维护不当；</w:t>
      </w:r>
    </w:p>
    <w:p w14:paraId="53FD718D">
      <w:pPr>
        <w:spacing w:line="440" w:lineRule="exact"/>
        <w:rPr>
          <w:rFonts w:ascii="宋体" w:hAnsi="宋体" w:eastAsia="宋体"/>
          <w:color w:val="000000"/>
          <w:highlight w:val="none"/>
          <w:lang w:val="en-US" w:eastAsia="zh-CN"/>
        </w:rPr>
      </w:pPr>
      <w:r>
        <w:rPr>
          <w:rFonts w:hint="eastAsia" w:ascii="宋体" w:hAnsi="宋体"/>
          <w:color w:val="000000"/>
          <w:highlight w:val="none"/>
          <w:lang w:val="en-US" w:eastAsia="zh-CN"/>
        </w:rPr>
        <w:t>3.</w:t>
      </w:r>
      <w:r>
        <w:rPr>
          <w:rFonts w:hint="eastAsia" w:ascii="宋体" w:hAnsi="宋体" w:eastAsia="宋体"/>
          <w:color w:val="000000"/>
          <w:highlight w:val="none"/>
          <w:lang w:val="en-US" w:eastAsia="zh-CN"/>
        </w:rPr>
        <w:t>被保险人或其雇员的过失导致的火灾或爆炸；</w:t>
      </w:r>
    </w:p>
    <w:p w14:paraId="210CE3F6">
      <w:pPr>
        <w:pStyle w:val="8"/>
        <w:numPr>
          <w:numId w:val="0"/>
        </w:numPr>
        <w:spacing w:line="440" w:lineRule="exact"/>
        <w:ind w:firstLine="480" w:firstLineChars="200"/>
        <w:rPr>
          <w:rFonts w:ascii="宋体" w:hAnsi="宋体" w:eastAsia="宋体"/>
          <w:b w:val="0"/>
          <w:color w:val="000000"/>
          <w:sz w:val="24"/>
          <w:highlight w:val="none"/>
          <w:lang w:val="en-US" w:eastAsia="zh-CN"/>
        </w:rPr>
      </w:pPr>
      <w:r>
        <w:rPr>
          <w:rFonts w:hint="eastAsia" w:ascii="宋体" w:hAnsi="宋体" w:eastAsia="宋体"/>
          <w:b w:val="0"/>
          <w:color w:val="000000"/>
          <w:sz w:val="24"/>
          <w:highlight w:val="none"/>
          <w:lang w:val="en-US" w:eastAsia="zh-CN"/>
        </w:rPr>
        <w:t>4.被保险人或其雇员的过失导致被保险人提供的食品引发食物中毒或其他食源性疾患。</w:t>
      </w:r>
    </w:p>
    <w:p w14:paraId="59DEBBB4">
      <w:pPr>
        <w:keepNext w:val="0"/>
        <w:keepLines w:val="0"/>
        <w:pageBreakBefore w:val="0"/>
        <w:widowControl w:val="0"/>
        <w:kinsoku/>
        <w:wordWrap/>
        <w:overflowPunct/>
        <w:topLinePunct w:val="0"/>
        <w:autoSpaceDE/>
        <w:autoSpaceDN/>
        <w:bidi w:val="0"/>
        <w:adjustRightInd/>
        <w:snapToGrid/>
        <w:textAlignment w:val="auto"/>
        <w:rPr>
          <w:rFonts w:hint="eastAsia"/>
          <w:sz w:val="28"/>
          <w:szCs w:val="36"/>
          <w:lang w:val="en-US" w:eastAsia="zh-CN"/>
        </w:rPr>
      </w:pPr>
      <w:r>
        <w:rPr>
          <w:rFonts w:hint="eastAsia"/>
          <w:sz w:val="28"/>
          <w:szCs w:val="36"/>
          <w:lang w:val="en-US" w:eastAsia="zh-CN"/>
        </w:rPr>
        <w:t>三、项目人员配备</w:t>
      </w:r>
      <w:bookmarkStart w:id="1" w:name="_GoBack"/>
      <w:bookmarkEnd w:id="1"/>
    </w:p>
    <w:p w14:paraId="0002B013">
      <w:pPr>
        <w:spacing w:line="440" w:lineRule="exact"/>
        <w:rPr>
          <w:rFonts w:hint="eastAsia" w:asciiTheme="minorHAnsi" w:hAnsiTheme="minorHAnsi" w:eastAsiaTheme="minorEastAsia" w:cstheme="minorBidi"/>
          <w:sz w:val="28"/>
          <w:szCs w:val="36"/>
        </w:rPr>
      </w:pPr>
      <w:r>
        <w:rPr>
          <w:rFonts w:hint="eastAsia" w:ascii="宋体" w:hAnsi="宋体" w:eastAsia="宋体"/>
          <w:color w:val="000000"/>
          <w:highlight w:val="none"/>
          <w:lang w:val="en-US" w:eastAsia="zh-CN"/>
        </w:rPr>
        <w:t>对本采购项目须设立专项小组，其中项目负责人1名，负责按照本次保险的有关要求为被保险人提供风险评估、保险安排、投保服务、参与医疗纠纷处置、理赔、培训服务、日常咨询、医疗风险管理培训及其他各类保险服务，包括必要的组织与协调工作；客户服务专员：至少配备2名，其中有1-2名应为本项目驻医院专职服务人员，同时安排项目专职理赔人员，协</w:t>
      </w:r>
      <w:r>
        <w:rPr>
          <w:rFonts w:hAnsi="宋体" w:eastAsia="宋体"/>
          <w:color w:val="000000"/>
          <w:sz w:val="24"/>
          <w:szCs w:val="24"/>
          <w:highlight w:val="none"/>
        </w:rPr>
        <w:t>助项目经理提供保险服务</w:t>
      </w:r>
      <w:r>
        <w:rPr>
          <w:rFonts w:hint="eastAsia" w:hAnsi="宋体" w:eastAsia="宋体"/>
          <w:color w:val="000000"/>
          <w:sz w:val="24"/>
          <w:szCs w:val="24"/>
          <w:highlight w:val="none"/>
        </w:rPr>
        <w:t>。</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86"/>
    <w:family w:val="auto"/>
    <w:pitch w:val="default"/>
    <w:sig w:usb0="00000000" w:usb1="00000000" w:usb2="00000000" w:usb3="00000000" w:csb0="00040000" w:csb1="00000000"/>
  </w:font>
  <w:font w:name="方正仿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241D34"/>
    <w:multiLevelType w:val="multilevel"/>
    <w:tmpl w:val="5A241D34"/>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6A5948"/>
    <w:rsid w:val="766A59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4"/>
      <w:szCs w:val="21"/>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列出段落1"/>
    <w:basedOn w:val="1"/>
    <w:autoRedefine/>
    <w:qFormat/>
    <w:uiPriority w:val="99"/>
    <w:pPr>
      <w:ind w:firstLine="420"/>
    </w:pPr>
  </w:style>
  <w:style w:type="character" w:customStyle="1" w:styleId="5">
    <w:name w:val="一级目录 Char"/>
    <w:link w:val="6"/>
    <w:autoRedefine/>
    <w:qFormat/>
    <w:uiPriority w:val="99"/>
    <w:rPr>
      <w:rFonts w:ascii="黑体" w:hAnsi="Times New Roman" w:eastAsia="黑体" w:cs="Times New Roman"/>
      <w:b/>
      <w:kern w:val="2"/>
      <w:sz w:val="44"/>
      <w:szCs w:val="44"/>
      <w:lang w:val="en-US" w:eastAsia="zh-CN" w:bidi="ar-SA"/>
    </w:rPr>
  </w:style>
  <w:style w:type="paragraph" w:customStyle="1" w:styleId="6">
    <w:name w:val="一级目录"/>
    <w:next w:val="1"/>
    <w:link w:val="5"/>
    <w:autoRedefine/>
    <w:qFormat/>
    <w:uiPriority w:val="99"/>
    <w:pPr>
      <w:spacing w:afterLines="100"/>
      <w:jc w:val="center"/>
      <w:outlineLvl w:val="0"/>
    </w:pPr>
    <w:rPr>
      <w:rFonts w:ascii="黑体" w:hAnsi="Times New Roman" w:eastAsia="黑体" w:cs="Times New Roman"/>
      <w:b/>
      <w:kern w:val="2"/>
      <w:sz w:val="44"/>
      <w:szCs w:val="44"/>
      <w:lang w:val="en-US" w:eastAsia="zh-CN" w:bidi="ar-SA"/>
    </w:rPr>
  </w:style>
  <w:style w:type="paragraph" w:customStyle="1" w:styleId="7">
    <w:name w:val="纯文本1"/>
    <w:basedOn w:val="1"/>
    <w:qFormat/>
    <w:uiPriority w:val="0"/>
    <w:pPr>
      <w:spacing w:line="480" w:lineRule="exact"/>
      <w:ind w:firstLine="480"/>
    </w:pPr>
    <w:rPr>
      <w:rFonts w:ascii="宋体" w:hAnsi="Courier New" w:eastAsia="楷体_GB2312"/>
      <w:sz w:val="26"/>
      <w:szCs w:val="20"/>
      <w:lang w:val="en-US" w:eastAsia="zh-CN"/>
    </w:rPr>
  </w:style>
  <w:style w:type="paragraph" w:customStyle="1" w:styleId="8">
    <w:name w:val="Normal_0_2"/>
    <w:qFormat/>
    <w:uiPriority w:val="0"/>
    <w:rPr>
      <w:rFonts w:hint="default" w:ascii="黑体" w:hAnsi="黑体" w:eastAsia="黑体" w:cs="Times New Roman"/>
      <w:b/>
      <w:sz w:val="32"/>
      <w:szCs w:val="24"/>
      <w:lang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2024-12-10T03:50:00Z</dcterms:created>
  <dc:creator>大宝小宝的妈妈</dc:creator>
  <cp:lastModifiedBy>大宝小宝的妈妈</cp:lastModifiedBy>
  <cp:lastPrinted>2024-12-10T06:13:42Z</cp:lastPrinted>
  <dcterms:modified xsi:type="dcterms:W3CDTF">2024-12-10T06:44:53Z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9CB4838DC03047AAA3E18BF9D1AD0184_11</vt:lpwstr>
  </property>
</Properties>
</file>