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33F42">
      <w:pPr>
        <w:spacing w:line="360" w:lineRule="auto"/>
        <w:contextualSpacing/>
        <w:jc w:val="left"/>
        <w:rPr>
          <w:b/>
          <w:sz w:val="32"/>
          <w:szCs w:val="32"/>
        </w:rPr>
      </w:pPr>
      <w:bookmarkStart w:id="0" w:name="_Toc39744253"/>
      <w:r>
        <w:rPr>
          <w:rFonts w:hint="eastAsia"/>
          <w:b/>
          <w:sz w:val="32"/>
          <w:szCs w:val="32"/>
        </w:rPr>
        <w:t>项目需求</w:t>
      </w:r>
    </w:p>
    <w:p w14:paraId="2FC666C0">
      <w:pPr>
        <w:tabs>
          <w:tab w:val="left" w:pos="9214"/>
        </w:tabs>
        <w:adjustRightInd w:val="0"/>
        <w:snapToGrid w:val="0"/>
        <w:spacing w:line="440" w:lineRule="exact"/>
        <w:ind w:left="0" w:leftChars="0" w:right="0" w:rightChars="0" w:firstLine="371" w:firstLineChars="177"/>
        <w:contextualSpacing/>
        <w:rPr>
          <w:rFonts w:ascii="宋体" w:hAnsi="宋体"/>
          <w:szCs w:val="21"/>
        </w:rPr>
      </w:pPr>
      <w:r>
        <w:rPr>
          <w:rFonts w:hint="eastAsia" w:ascii="宋体" w:hAnsi="宋体"/>
          <w:szCs w:val="21"/>
        </w:rPr>
        <w:t>根据江苏省卫健委医政处《关于修订江苏省全民健康信息平台共享数据集与数据标准的通知》（苏卫医政便函【2022】32号）、江苏省卫生健康信息中心《关于省全民健康信息平台数据上传质量的通报》（苏医管【2023】10号）、江苏省卫生健康信息中心《关于做好全名健康信息平台院感数据试上传工作的通知》（苏医管【2023】32号）等文件要求制定本次服务项目招标要求。</w:t>
      </w:r>
    </w:p>
    <w:p w14:paraId="41DE9C7D">
      <w:pPr>
        <w:pStyle w:val="9"/>
        <w:numPr>
          <w:ilvl w:val="0"/>
          <w:numId w:val="1"/>
        </w:numPr>
        <w:snapToGrid w:val="0"/>
        <w:spacing w:line="360" w:lineRule="auto"/>
        <w:outlineLvl w:val="1"/>
        <w:rPr>
          <w:rFonts w:hAnsi="宋体"/>
          <w:b/>
          <w:bCs/>
          <w:sz w:val="24"/>
          <w:szCs w:val="24"/>
        </w:rPr>
      </w:pPr>
      <w:r>
        <w:rPr>
          <w:rFonts w:hint="eastAsia" w:hAnsi="宋体"/>
          <w:b/>
          <w:bCs/>
          <w:sz w:val="24"/>
          <w:szCs w:val="24"/>
        </w:rPr>
        <w:t>项目服务清单</w:t>
      </w:r>
    </w:p>
    <w:tbl>
      <w:tblPr>
        <w:tblStyle w:val="2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5"/>
        <w:gridCol w:w="2448"/>
        <w:gridCol w:w="6521"/>
      </w:tblGrid>
      <w:tr w14:paraId="4925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trPr>
        <w:tc>
          <w:tcPr>
            <w:tcW w:w="412" w:type="pct"/>
            <w:noWrap w:val="0"/>
            <w:tcMar>
              <w:top w:w="15" w:type="dxa"/>
              <w:left w:w="15" w:type="dxa"/>
              <w:right w:w="15" w:type="dxa"/>
            </w:tcMar>
            <w:vAlign w:val="center"/>
          </w:tcPr>
          <w:p w14:paraId="5AA73D3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1252" w:type="pct"/>
            <w:noWrap w:val="0"/>
            <w:tcMar>
              <w:top w:w="15" w:type="dxa"/>
              <w:left w:w="15" w:type="dxa"/>
              <w:right w:w="15" w:type="dxa"/>
            </w:tcMar>
            <w:vAlign w:val="center"/>
          </w:tcPr>
          <w:p w14:paraId="441735C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类别</w:t>
            </w:r>
          </w:p>
        </w:tc>
        <w:tc>
          <w:tcPr>
            <w:tcW w:w="3335" w:type="pct"/>
            <w:noWrap w:val="0"/>
            <w:tcMar>
              <w:top w:w="15" w:type="dxa"/>
              <w:left w:w="15" w:type="dxa"/>
              <w:right w:w="15" w:type="dxa"/>
            </w:tcMar>
            <w:vAlign w:val="center"/>
          </w:tcPr>
          <w:p w14:paraId="00DBC33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Hans"/>
              </w:rPr>
            </w:pPr>
            <w:r>
              <w:rPr>
                <w:rFonts w:hint="eastAsia"/>
                <w:lang w:val="en-US" w:eastAsia="zh-Hans"/>
              </w:rPr>
              <w:t>模块</w:t>
            </w:r>
          </w:p>
        </w:tc>
      </w:tr>
      <w:tr w14:paraId="64B2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2" w:type="pct"/>
            <w:noWrap w:val="0"/>
            <w:tcMar>
              <w:top w:w="15" w:type="dxa"/>
              <w:left w:w="15" w:type="dxa"/>
              <w:right w:w="15" w:type="dxa"/>
            </w:tcMar>
            <w:vAlign w:val="center"/>
          </w:tcPr>
          <w:p w14:paraId="28BF763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1252" w:type="pct"/>
            <w:noWrap w:val="0"/>
            <w:tcMar>
              <w:top w:w="15" w:type="dxa"/>
              <w:left w:w="15" w:type="dxa"/>
              <w:right w:w="15" w:type="dxa"/>
            </w:tcMar>
            <w:vAlign w:val="center"/>
          </w:tcPr>
          <w:p w14:paraId="5569111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新建上传业务流</w:t>
            </w:r>
          </w:p>
        </w:tc>
        <w:tc>
          <w:tcPr>
            <w:tcW w:w="3335" w:type="pct"/>
            <w:noWrap w:val="0"/>
            <w:tcMar>
              <w:top w:w="15" w:type="dxa"/>
              <w:left w:w="15" w:type="dxa"/>
              <w:right w:w="15" w:type="dxa"/>
            </w:tcMar>
            <w:vAlign w:val="center"/>
          </w:tcPr>
          <w:p w14:paraId="32FC697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新建（含检查）</w:t>
            </w:r>
            <w:r>
              <w:rPr>
                <w:rFonts w:hint="eastAsia"/>
                <w:lang w:val="en-US" w:eastAsia="zh-CN"/>
              </w:rPr>
              <w:t>43</w:t>
            </w:r>
            <w:r>
              <w:rPr>
                <w:rFonts w:hint="eastAsia"/>
                <w:lang w:val="en-US" w:eastAsia="zh-Hans"/>
              </w:rPr>
              <w:t>张表数据上传业务流，确保新系统上线后的数据可以增量上传至省厅中心库。</w:t>
            </w:r>
          </w:p>
        </w:tc>
      </w:tr>
      <w:tr w14:paraId="5360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2" w:type="pct"/>
            <w:noWrap w:val="0"/>
            <w:tcMar>
              <w:top w:w="15" w:type="dxa"/>
              <w:left w:w="15" w:type="dxa"/>
              <w:right w:w="15" w:type="dxa"/>
            </w:tcMar>
            <w:vAlign w:val="center"/>
          </w:tcPr>
          <w:p w14:paraId="45C3F94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2</w:t>
            </w:r>
          </w:p>
        </w:tc>
        <w:tc>
          <w:tcPr>
            <w:tcW w:w="1252" w:type="pct"/>
            <w:noWrap w:val="0"/>
            <w:tcMar>
              <w:top w:w="15" w:type="dxa"/>
              <w:left w:w="15" w:type="dxa"/>
              <w:right w:w="15" w:type="dxa"/>
            </w:tcMar>
            <w:vAlign w:val="center"/>
          </w:tcPr>
          <w:p w14:paraId="19DA88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老系统数据补传</w:t>
            </w:r>
          </w:p>
        </w:tc>
        <w:tc>
          <w:tcPr>
            <w:tcW w:w="3335" w:type="pct"/>
            <w:noWrap w:val="0"/>
            <w:tcMar>
              <w:top w:w="15" w:type="dxa"/>
              <w:left w:w="15" w:type="dxa"/>
              <w:right w:w="15" w:type="dxa"/>
            </w:tcMar>
            <w:vAlign w:val="center"/>
          </w:tcPr>
          <w:p w14:paraId="19D873B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检查</w:t>
            </w:r>
            <w:r>
              <w:rPr>
                <w:rFonts w:hint="eastAsia"/>
                <w:lang w:eastAsia="zh-Hans"/>
              </w:rPr>
              <w:t>20</w:t>
            </w:r>
            <w:r>
              <w:rPr>
                <w:rFonts w:hint="eastAsia"/>
                <w:lang w:val="en-US" w:eastAsia="zh-CN"/>
              </w:rPr>
              <w:t>20</w:t>
            </w:r>
            <w:r>
              <w:rPr>
                <w:rFonts w:hint="eastAsia"/>
                <w:lang w:val="en-US" w:eastAsia="zh-Hans"/>
              </w:rPr>
              <w:t>年至新系统上线前的表是否有数据遗漏，进行数据补传。</w:t>
            </w:r>
          </w:p>
        </w:tc>
      </w:tr>
      <w:tr w14:paraId="3F9A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2" w:type="pct"/>
            <w:noWrap w:val="0"/>
            <w:tcMar>
              <w:top w:w="15" w:type="dxa"/>
              <w:left w:w="15" w:type="dxa"/>
              <w:right w:w="15" w:type="dxa"/>
            </w:tcMar>
            <w:vAlign w:val="center"/>
          </w:tcPr>
          <w:p w14:paraId="1993FE1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3</w:t>
            </w:r>
          </w:p>
        </w:tc>
        <w:tc>
          <w:tcPr>
            <w:tcW w:w="1252" w:type="pct"/>
            <w:noWrap w:val="0"/>
            <w:tcMar>
              <w:top w:w="15" w:type="dxa"/>
              <w:left w:w="15" w:type="dxa"/>
              <w:right w:w="15" w:type="dxa"/>
            </w:tcMar>
            <w:vAlign w:val="center"/>
          </w:tcPr>
          <w:p w14:paraId="7D38098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数据清理与补传</w:t>
            </w:r>
          </w:p>
        </w:tc>
        <w:tc>
          <w:tcPr>
            <w:tcW w:w="3335" w:type="pct"/>
            <w:noWrap w:val="0"/>
            <w:tcMar>
              <w:top w:w="15" w:type="dxa"/>
              <w:left w:w="15" w:type="dxa"/>
              <w:right w:w="15" w:type="dxa"/>
            </w:tcMar>
            <w:vAlign w:val="center"/>
          </w:tcPr>
          <w:p w14:paraId="2897C20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新老系统过度期间数据补传；</w:t>
            </w:r>
          </w:p>
          <w:p w14:paraId="74438C9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新系统上线后到双方合同签订期间数据补传。</w:t>
            </w:r>
          </w:p>
        </w:tc>
      </w:tr>
      <w:tr w14:paraId="5528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2" w:type="pct"/>
            <w:noWrap w:val="0"/>
            <w:tcMar>
              <w:top w:w="15" w:type="dxa"/>
              <w:left w:w="15" w:type="dxa"/>
              <w:right w:w="15" w:type="dxa"/>
            </w:tcMar>
            <w:vAlign w:val="center"/>
          </w:tcPr>
          <w:p w14:paraId="188FFFE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4</w:t>
            </w:r>
          </w:p>
        </w:tc>
        <w:tc>
          <w:tcPr>
            <w:tcW w:w="1252" w:type="pct"/>
            <w:noWrap w:val="0"/>
            <w:tcMar>
              <w:top w:w="15" w:type="dxa"/>
              <w:left w:w="15" w:type="dxa"/>
              <w:right w:w="15" w:type="dxa"/>
            </w:tcMar>
            <w:vAlign w:val="center"/>
          </w:tcPr>
          <w:p w14:paraId="054433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数据检查与上传</w:t>
            </w:r>
          </w:p>
        </w:tc>
        <w:tc>
          <w:tcPr>
            <w:tcW w:w="3335" w:type="pct"/>
            <w:noWrap w:val="0"/>
            <w:tcMar>
              <w:top w:w="15" w:type="dxa"/>
              <w:left w:w="15" w:type="dxa"/>
              <w:right w:w="15" w:type="dxa"/>
            </w:tcMar>
            <w:vAlign w:val="center"/>
          </w:tcPr>
          <w:p w14:paraId="153E9F9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开启每天定时数据检查与上传。</w:t>
            </w:r>
          </w:p>
        </w:tc>
      </w:tr>
      <w:tr w14:paraId="7894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2" w:type="pct"/>
            <w:noWrap w:val="0"/>
            <w:tcMar>
              <w:top w:w="15" w:type="dxa"/>
              <w:left w:w="15" w:type="dxa"/>
              <w:right w:w="15" w:type="dxa"/>
            </w:tcMar>
            <w:vAlign w:val="center"/>
          </w:tcPr>
          <w:p w14:paraId="5EE5DD6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5</w:t>
            </w:r>
          </w:p>
        </w:tc>
        <w:tc>
          <w:tcPr>
            <w:tcW w:w="1252" w:type="pct"/>
            <w:noWrap w:val="0"/>
            <w:tcMar>
              <w:top w:w="15" w:type="dxa"/>
              <w:left w:w="15" w:type="dxa"/>
              <w:right w:w="15" w:type="dxa"/>
            </w:tcMar>
            <w:vAlign w:val="center"/>
          </w:tcPr>
          <w:p w14:paraId="78F399C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数据量核对</w:t>
            </w:r>
          </w:p>
        </w:tc>
        <w:tc>
          <w:tcPr>
            <w:tcW w:w="3335" w:type="pct"/>
            <w:noWrap w:val="0"/>
            <w:tcMar>
              <w:top w:w="15" w:type="dxa"/>
              <w:left w:w="15" w:type="dxa"/>
              <w:right w:w="15" w:type="dxa"/>
            </w:tcMar>
            <w:vAlign w:val="center"/>
          </w:tcPr>
          <w:p w14:paraId="4B066CF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从院端数据抽取、数据入库两个环节分析比较医院实际业务数据量和抽取后数据量比对，保证抽取后的数据量反应医院实际业务情况。</w:t>
            </w:r>
          </w:p>
          <w:p w14:paraId="51CFF0D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分析医疗监管平台（http://10.40.11.238:8089/jsms/）</w:t>
            </w:r>
          </w:p>
          <w:p w14:paraId="3A12F2D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如数据表质量，表与表之间的关联性等问题，向医院提出整改建议。</w:t>
            </w:r>
          </w:p>
        </w:tc>
      </w:tr>
      <w:tr w14:paraId="0846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2" w:type="pct"/>
            <w:noWrap w:val="0"/>
            <w:tcMar>
              <w:top w:w="15" w:type="dxa"/>
              <w:left w:w="15" w:type="dxa"/>
              <w:right w:w="15" w:type="dxa"/>
            </w:tcMar>
            <w:vAlign w:val="center"/>
          </w:tcPr>
          <w:p w14:paraId="10FE502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6</w:t>
            </w:r>
          </w:p>
        </w:tc>
        <w:tc>
          <w:tcPr>
            <w:tcW w:w="1252" w:type="pct"/>
            <w:noWrap w:val="0"/>
            <w:tcMar>
              <w:top w:w="15" w:type="dxa"/>
              <w:left w:w="15" w:type="dxa"/>
              <w:right w:w="15" w:type="dxa"/>
            </w:tcMar>
            <w:vAlign w:val="center"/>
          </w:tcPr>
          <w:p w14:paraId="2FA511A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rPr>
              <w:t>码表对照</w:t>
            </w:r>
            <w:r>
              <w:rPr>
                <w:rFonts w:hint="eastAsia"/>
                <w:lang w:val="en-US" w:eastAsia="zh-CN"/>
              </w:rPr>
              <w:t>工具培训</w:t>
            </w:r>
          </w:p>
        </w:tc>
        <w:tc>
          <w:tcPr>
            <w:tcW w:w="3335" w:type="pct"/>
            <w:noWrap w:val="0"/>
            <w:tcMar>
              <w:top w:w="15" w:type="dxa"/>
              <w:left w:w="15" w:type="dxa"/>
              <w:right w:w="15" w:type="dxa"/>
            </w:tcMar>
            <w:vAlign w:val="center"/>
          </w:tcPr>
          <w:p w14:paraId="2883989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辅助医院相关科室完成码表对照工作，培训对码工具的使用。</w:t>
            </w:r>
          </w:p>
        </w:tc>
      </w:tr>
      <w:tr w14:paraId="7405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trPr>
        <w:tc>
          <w:tcPr>
            <w:tcW w:w="412" w:type="pct"/>
            <w:noWrap w:val="0"/>
            <w:tcMar>
              <w:top w:w="15" w:type="dxa"/>
              <w:left w:w="15" w:type="dxa"/>
              <w:right w:w="15" w:type="dxa"/>
            </w:tcMar>
            <w:vAlign w:val="center"/>
          </w:tcPr>
          <w:p w14:paraId="559E99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7</w:t>
            </w:r>
          </w:p>
        </w:tc>
        <w:tc>
          <w:tcPr>
            <w:tcW w:w="1252" w:type="pct"/>
            <w:noWrap w:val="0"/>
            <w:tcMar>
              <w:top w:w="15" w:type="dxa"/>
              <w:left w:w="15" w:type="dxa"/>
              <w:right w:w="15" w:type="dxa"/>
            </w:tcMar>
            <w:vAlign w:val="center"/>
          </w:tcPr>
          <w:p w14:paraId="42BE431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沟通协调</w:t>
            </w:r>
          </w:p>
        </w:tc>
        <w:tc>
          <w:tcPr>
            <w:tcW w:w="3335" w:type="pct"/>
            <w:noWrap w:val="0"/>
            <w:tcMar>
              <w:top w:w="15" w:type="dxa"/>
              <w:left w:w="15" w:type="dxa"/>
              <w:right w:w="15" w:type="dxa"/>
            </w:tcMar>
            <w:vAlign w:val="center"/>
          </w:tcPr>
          <w:p w14:paraId="2564592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和对应上层数据厂商或省厅相关部门进行沟通协调，保证数据准确按期上传成功。</w:t>
            </w:r>
          </w:p>
        </w:tc>
      </w:tr>
      <w:tr w14:paraId="5696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trPr>
        <w:tc>
          <w:tcPr>
            <w:tcW w:w="412" w:type="pct"/>
            <w:noWrap w:val="0"/>
            <w:tcMar>
              <w:top w:w="15" w:type="dxa"/>
              <w:left w:w="15" w:type="dxa"/>
              <w:right w:w="15" w:type="dxa"/>
            </w:tcMar>
            <w:vAlign w:val="center"/>
          </w:tcPr>
          <w:p w14:paraId="01B3598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
                <w:lang w:val="en-US" w:eastAsia="zh-CN"/>
              </w:rPr>
            </w:pPr>
            <w:r>
              <w:rPr>
                <w:rFonts w:hint="eastAsia"/>
                <w:lang w:val="en-US" w:eastAsia="zh-CN"/>
              </w:rPr>
              <w:t>8</w:t>
            </w:r>
          </w:p>
        </w:tc>
        <w:tc>
          <w:tcPr>
            <w:tcW w:w="1252" w:type="pct"/>
            <w:noWrap w:val="0"/>
            <w:tcMar>
              <w:top w:w="15" w:type="dxa"/>
              <w:left w:w="15" w:type="dxa"/>
              <w:right w:w="15" w:type="dxa"/>
            </w:tcMar>
            <w:vAlign w:val="center"/>
          </w:tcPr>
          <w:p w14:paraId="716E915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仿宋"/>
                <w:lang w:val="en-US" w:eastAsia="zh-CN"/>
              </w:rPr>
            </w:pPr>
            <w:r>
              <w:rPr>
                <w:rFonts w:hint="eastAsia"/>
                <w:lang w:val="en-US" w:eastAsia="zh-CN"/>
              </w:rPr>
              <w:t>月报总结</w:t>
            </w:r>
          </w:p>
        </w:tc>
        <w:tc>
          <w:tcPr>
            <w:tcW w:w="3335" w:type="pct"/>
            <w:tcBorders>
              <w:bottom w:val="single" w:color="auto" w:sz="4" w:space="0"/>
            </w:tcBorders>
            <w:noWrap w:val="0"/>
            <w:tcMar>
              <w:top w:w="15" w:type="dxa"/>
              <w:left w:w="15" w:type="dxa"/>
              <w:right w:w="15" w:type="dxa"/>
            </w:tcMar>
            <w:vAlign w:val="center"/>
          </w:tcPr>
          <w:p w14:paraId="0F1B768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Hans"/>
              </w:rPr>
            </w:pPr>
            <w:r>
              <w:rPr>
                <w:rFonts w:hint="eastAsia"/>
                <w:lang w:val="en-US" w:eastAsia="zh-Hans"/>
              </w:rPr>
              <w:t>提供月度总结报告（以便应对省厅例行对上传率、采集率、病案首页合格率的检查）</w:t>
            </w:r>
          </w:p>
        </w:tc>
      </w:tr>
    </w:tbl>
    <w:p w14:paraId="63E17DBD">
      <w:pPr>
        <w:bidi w:val="0"/>
      </w:pPr>
    </w:p>
    <w:p w14:paraId="50223271">
      <w:pPr>
        <w:pStyle w:val="9"/>
        <w:numPr>
          <w:ilvl w:val="0"/>
          <w:numId w:val="1"/>
        </w:numPr>
        <w:snapToGrid w:val="0"/>
        <w:spacing w:line="360" w:lineRule="auto"/>
        <w:outlineLvl w:val="1"/>
        <w:rPr>
          <w:rFonts w:hAnsi="宋体"/>
          <w:b/>
          <w:bCs/>
          <w:sz w:val="24"/>
          <w:szCs w:val="24"/>
          <w:lang w:val="zh-CN"/>
        </w:rPr>
      </w:pPr>
      <w:r>
        <w:rPr>
          <w:rFonts w:hint="eastAsia" w:hAnsi="宋体"/>
          <w:b/>
          <w:bCs/>
          <w:sz w:val="24"/>
          <w:szCs w:val="24"/>
        </w:rPr>
        <w:t>功能</w:t>
      </w:r>
      <w:r>
        <w:rPr>
          <w:rFonts w:hint="eastAsia" w:hAnsi="宋体"/>
          <w:b/>
          <w:bCs/>
          <w:sz w:val="24"/>
          <w:szCs w:val="24"/>
          <w:lang w:val="zh-CN"/>
        </w:rPr>
        <w:t>要求</w:t>
      </w:r>
    </w:p>
    <w:p w14:paraId="157E9FF9">
      <w:pPr>
        <w:numPr>
          <w:ilvl w:val="0"/>
          <w:numId w:val="2"/>
        </w:numPr>
        <w:adjustRightInd w:val="0"/>
        <w:snapToGrid w:val="0"/>
        <w:spacing w:line="360" w:lineRule="auto"/>
        <w:rPr>
          <w:rFonts w:hint="eastAsia" w:ascii="宋体" w:hAnsi="宋体" w:cs="宋体"/>
          <w:b/>
          <w:bCs/>
          <w:sz w:val="24"/>
          <w:lang w:val="en-US" w:eastAsia="zh-Hans"/>
        </w:rPr>
      </w:pPr>
      <w:r>
        <w:rPr>
          <w:rFonts w:hint="eastAsia" w:ascii="宋体" w:hAnsi="宋体" w:cs="宋体"/>
          <w:b/>
          <w:bCs/>
          <w:sz w:val="24"/>
          <w:lang w:val="en-US" w:eastAsia="zh-Hans"/>
        </w:rPr>
        <w:t>新建上传业务流</w:t>
      </w:r>
    </w:p>
    <w:p w14:paraId="6795FBE7">
      <w:pPr>
        <w:tabs>
          <w:tab w:val="left" w:pos="9214"/>
        </w:tabs>
        <w:adjustRightInd w:val="0"/>
        <w:snapToGrid w:val="0"/>
        <w:spacing w:line="360" w:lineRule="auto"/>
        <w:ind w:left="0" w:leftChars="0" w:right="0" w:rightChars="0" w:firstLine="371" w:firstLineChars="177"/>
        <w:contextualSpacing/>
        <w:rPr>
          <w:rFonts w:hint="eastAsia" w:ascii="宋体" w:hAnsi="宋体" w:eastAsia="宋体" w:cs="宋体"/>
          <w:szCs w:val="21"/>
          <w:lang w:eastAsia="zh-Hans"/>
        </w:rPr>
      </w:pPr>
      <w:r>
        <w:rPr>
          <w:rFonts w:hint="eastAsia" w:ascii="宋体" w:hAnsi="宋体" w:eastAsia="宋体" w:cs="宋体"/>
          <w:szCs w:val="21"/>
          <w:lang w:eastAsia="zh-Hans"/>
        </w:rPr>
        <w:t>投标人</w:t>
      </w:r>
      <w:r>
        <w:rPr>
          <w:rFonts w:hint="eastAsia" w:ascii="宋体" w:hAnsi="宋体" w:eastAsia="宋体" w:cs="宋体"/>
          <w:szCs w:val="21"/>
          <w:lang w:val="en-US" w:eastAsia="zh-Hans"/>
        </w:rPr>
        <w:t>需根据政策要求新建</w:t>
      </w:r>
      <w:r>
        <w:rPr>
          <w:rFonts w:hint="eastAsia" w:ascii="宋体" w:hAnsi="宋体" w:eastAsia="宋体" w:cs="宋体"/>
          <w:szCs w:val="21"/>
          <w:lang w:val="en-US" w:eastAsia="zh-CN"/>
        </w:rPr>
        <w:t>43</w:t>
      </w:r>
      <w:r>
        <w:rPr>
          <w:rFonts w:hint="eastAsia" w:ascii="宋体" w:hAnsi="宋体" w:eastAsia="宋体" w:cs="宋体"/>
          <w:szCs w:val="21"/>
          <w:lang w:val="en-US" w:eastAsia="zh-Hans"/>
        </w:rPr>
        <w:t>张数据上传业务流</w:t>
      </w:r>
      <w:r>
        <w:rPr>
          <w:rFonts w:hint="eastAsia" w:ascii="宋体" w:hAnsi="宋体" w:eastAsia="宋体" w:cs="宋体"/>
          <w:szCs w:val="21"/>
          <w:lang w:eastAsia="zh-Hans"/>
        </w:rPr>
        <w:t>，</w:t>
      </w:r>
      <w:r>
        <w:rPr>
          <w:rFonts w:hint="eastAsia" w:ascii="宋体" w:hAnsi="宋体" w:eastAsia="宋体" w:cs="宋体"/>
          <w:szCs w:val="21"/>
          <w:lang w:val="en-US" w:eastAsia="zh-Hans"/>
        </w:rPr>
        <w:t>确保新系统上线后的数据可以增量上传至省厅中心库</w:t>
      </w:r>
      <w:r>
        <w:rPr>
          <w:rFonts w:hint="eastAsia" w:ascii="宋体" w:hAnsi="宋体" w:eastAsia="宋体" w:cs="宋体"/>
          <w:szCs w:val="21"/>
          <w:lang w:eastAsia="zh-Hans"/>
        </w:rPr>
        <w:t>。</w:t>
      </w:r>
    </w:p>
    <w:p w14:paraId="4EF3EB6F">
      <w:pPr>
        <w:tabs>
          <w:tab w:val="left" w:pos="9214"/>
        </w:tabs>
        <w:adjustRightInd w:val="0"/>
        <w:snapToGrid w:val="0"/>
        <w:spacing w:line="360" w:lineRule="auto"/>
        <w:ind w:left="0" w:leftChars="0" w:right="0" w:rightChars="0" w:firstLine="371" w:firstLineChars="177"/>
        <w:contextualSpacing/>
        <w:rPr>
          <w:rFonts w:hint="eastAsia" w:ascii="宋体" w:hAnsi="宋体" w:eastAsia="宋体" w:cs="宋体"/>
          <w:szCs w:val="21"/>
          <w:lang w:val="en-US" w:eastAsia="zh-Hans"/>
        </w:rPr>
      </w:pPr>
      <w:r>
        <w:rPr>
          <w:rFonts w:hint="eastAsia" w:ascii="宋体" w:hAnsi="宋体" w:eastAsia="宋体" w:cs="宋体"/>
          <w:szCs w:val="21"/>
          <w:lang w:val="en-US" w:eastAsia="zh-Hans"/>
        </w:rPr>
        <w:t>具体业务表清单如下：</w:t>
      </w:r>
    </w:p>
    <w:p w14:paraId="736B3F0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（1）患者基本信息数据表结构</w:t>
      </w:r>
    </w:p>
    <w:p w14:paraId="464061E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（2）门诊/急诊挂号数据表结构</w:t>
      </w:r>
    </w:p>
    <w:p w14:paraId="39E29B45">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（3）门诊/急诊就诊记录表结构</w:t>
      </w:r>
    </w:p>
    <w:p w14:paraId="39518A4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（4）急诊留观-观察病历表结构</w:t>
      </w:r>
    </w:p>
    <w:p w14:paraId="2DE123B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（5）急诊留观-观察病程记录表结构</w:t>
      </w:r>
    </w:p>
    <w:p w14:paraId="1326109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（6）急诊留观-出观察室记录表结构</w:t>
      </w:r>
    </w:p>
    <w:p w14:paraId="472B243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（7）门急诊/观察室有创操作记录表结构</w:t>
      </w:r>
    </w:p>
    <w:p w14:paraId="56ED748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（8）门诊/急诊/住院西药处方表结构（主表）</w:t>
      </w:r>
    </w:p>
    <w:p w14:paraId="42BD1DA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（9）门诊/急诊/住院西药处方表结构（从表）</w:t>
      </w:r>
    </w:p>
    <w:p w14:paraId="0D068AA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（10）门诊/急诊/住院中药处方表结构（主表）</w:t>
      </w:r>
    </w:p>
    <w:p w14:paraId="35022D8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（11）门诊/急诊/住院中药处方表结构（从表）</w:t>
      </w:r>
    </w:p>
    <w:p w14:paraId="041EC905">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（12）患者入院记录表结构</w:t>
      </w:r>
    </w:p>
    <w:p w14:paraId="1401B8B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（13）住院患者病程记录表结构</w:t>
      </w:r>
    </w:p>
    <w:p w14:paraId="6BFCCCD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（14）患者出院/死亡记录表结构（出院小结）</w:t>
      </w:r>
    </w:p>
    <w:p w14:paraId="2B8C096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eastAsia" w:ascii="宋体" w:hAnsi="宋体" w:eastAsia="宋体" w:cs="宋体"/>
          <w:sz w:val="24"/>
          <w:szCs w:val="24"/>
          <w:lang w:val="en-US" w:eastAsia="zh-Hans"/>
        </w:rPr>
        <w:t>中</w:t>
      </w:r>
      <w:r>
        <w:rPr>
          <w:rFonts w:hint="eastAsia" w:ascii="宋体" w:hAnsi="宋体" w:eastAsia="宋体" w:cs="宋体"/>
          <w:sz w:val="24"/>
          <w:szCs w:val="24"/>
          <w:lang w:val="en-US" w:eastAsia="zh-CN"/>
        </w:rPr>
        <w:t>医病案首页表结构（主表）</w:t>
      </w:r>
    </w:p>
    <w:p w14:paraId="649C23B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w:t>
      </w:r>
      <w:r>
        <w:rPr>
          <w:rFonts w:hint="eastAsia" w:ascii="宋体" w:hAnsi="宋体" w:eastAsia="宋体" w:cs="宋体"/>
          <w:sz w:val="24"/>
          <w:szCs w:val="24"/>
          <w:lang w:val="en-US" w:eastAsia="zh-Hans"/>
        </w:rPr>
        <w:t>中</w:t>
      </w:r>
      <w:r>
        <w:rPr>
          <w:rFonts w:hint="eastAsia" w:ascii="宋体" w:hAnsi="宋体" w:eastAsia="宋体" w:cs="宋体"/>
          <w:sz w:val="24"/>
          <w:szCs w:val="24"/>
          <w:lang w:val="en-US" w:eastAsia="zh-CN"/>
        </w:rPr>
        <w:t>医病案首页中手术记录表结构（从表）</w:t>
      </w:r>
    </w:p>
    <w:p w14:paraId="160F942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（17）住院病人医嘱表结构</w:t>
      </w:r>
    </w:p>
    <w:p w14:paraId="0DE4729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（18）检验申请记录表结构</w:t>
      </w:r>
    </w:p>
    <w:p w14:paraId="79AA7BF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（19）检验报告记录表结构（主表）</w:t>
      </w:r>
    </w:p>
    <w:p w14:paraId="10E3C1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（20）检验结果明细表结构（从表）</w:t>
      </w:r>
    </w:p>
    <w:p w14:paraId="53A1A60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（21）检查申请记录表结构</w:t>
      </w:r>
    </w:p>
    <w:p w14:paraId="6A46D35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（22）检查报告记录表结构</w:t>
      </w:r>
    </w:p>
    <w:p w14:paraId="26795D4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（23）手术/操作记录表结构</w:t>
      </w:r>
    </w:p>
    <w:p w14:paraId="679E5BF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（24）治疗处置记录表结构</w:t>
      </w:r>
    </w:p>
    <w:p w14:paraId="49817B6F">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（25）患者输血申请表结构（主表）</w:t>
      </w:r>
    </w:p>
    <w:p w14:paraId="4BB07A0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（26）患者输血记录表结构（从表）</w:t>
      </w:r>
    </w:p>
    <w:p w14:paraId="0F7FC2D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（27）医疗高值耗材使用记录</w:t>
      </w:r>
    </w:p>
    <w:p w14:paraId="6EA8039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（28）门诊/急诊/住院费用表结构（主表）</w:t>
      </w:r>
    </w:p>
    <w:p w14:paraId="15B42CC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（29）门诊/急诊/住院费用表结构（从表）</w:t>
      </w:r>
    </w:p>
    <w:p w14:paraId="0E1612D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（30）入院出院患者统计数据表结构</w:t>
      </w:r>
    </w:p>
    <w:p w14:paraId="2B5E0E0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（31）门诊/住院收费统计数据表结构</w:t>
      </w:r>
    </w:p>
    <w:p w14:paraId="643509B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（32）门诊工作量统计数据表结构</w:t>
      </w:r>
    </w:p>
    <w:p w14:paraId="7A3943E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（33）住院工作量统计数据表结构</w:t>
      </w:r>
    </w:p>
    <w:p w14:paraId="5F6A6BC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（34）药品入库信息记录表</w:t>
      </w:r>
    </w:p>
    <w:p w14:paraId="52E5B7C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（35）药品出库信息记录表</w:t>
      </w:r>
    </w:p>
    <w:p w14:paraId="385A091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（36）耗材入库信息记录表</w:t>
      </w:r>
    </w:p>
    <w:p w14:paraId="043BF54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（37）耗材出库信息记录表</w:t>
      </w:r>
    </w:p>
    <w:p w14:paraId="06C0029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（38）患者入院记录_天表结构</w:t>
      </w:r>
    </w:p>
    <w:p w14:paraId="2275237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（39）患者出院记录（小结）/死亡记录_天表结构</w:t>
      </w:r>
    </w:p>
    <w:p w14:paraId="22562142">
      <w:pPr>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（40）</w:t>
      </w:r>
      <w:r>
        <w:rPr>
          <w:rFonts w:hint="eastAsia" w:ascii="宋体" w:hAnsi="宋体" w:eastAsia="宋体" w:cs="宋体"/>
          <w:sz w:val="24"/>
          <w:szCs w:val="24"/>
          <w:lang w:val="en-US" w:eastAsia="zh-CN" w:bidi="ar-SA"/>
        </w:rPr>
        <w:t>住院患者侵入性操作记录表结构</w:t>
      </w:r>
    </w:p>
    <w:p w14:paraId="3D6E170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（41）检查报告指标信息表结构</w:t>
      </w:r>
    </w:p>
    <w:p w14:paraId="2E01EBD5">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（42）住院病人体温腹泻次数表结构</w:t>
      </w:r>
    </w:p>
    <w:p w14:paraId="4396098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（43）出院患者感染预警信息表结构</w:t>
      </w:r>
    </w:p>
    <w:p w14:paraId="5EFC7EF7">
      <w:pPr>
        <w:numPr>
          <w:ilvl w:val="0"/>
          <w:numId w:val="2"/>
        </w:numPr>
        <w:adjustRightInd w:val="0"/>
        <w:snapToGrid w:val="0"/>
        <w:spacing w:line="360" w:lineRule="auto"/>
        <w:rPr>
          <w:rFonts w:hint="eastAsia" w:ascii="宋体" w:hAnsi="宋体" w:cs="宋体"/>
          <w:b/>
          <w:bCs/>
          <w:sz w:val="24"/>
          <w:lang w:val="en-US" w:eastAsia="zh-Hans"/>
        </w:rPr>
      </w:pPr>
      <w:r>
        <w:rPr>
          <w:rFonts w:hint="eastAsia" w:ascii="宋体" w:hAnsi="宋体" w:cs="宋体"/>
          <w:b/>
          <w:bCs/>
          <w:sz w:val="24"/>
          <w:lang w:val="en-US" w:eastAsia="zh-Hans"/>
        </w:rPr>
        <w:t>老系统数据补录</w:t>
      </w:r>
    </w:p>
    <w:p w14:paraId="67729987">
      <w:pPr>
        <w:bidi w:val="0"/>
        <w:spacing w:line="360" w:lineRule="auto"/>
        <w:ind w:left="420" w:leftChars="200" w:firstLine="0" w:firstLineChars="0"/>
        <w:rPr>
          <w:rFonts w:hint="eastAsia" w:ascii="宋体" w:hAnsi="宋体" w:eastAsia="宋体" w:cs="宋体"/>
        </w:rPr>
      </w:pPr>
      <w:r>
        <w:rPr>
          <w:rFonts w:hint="eastAsia" w:ascii="宋体" w:hAnsi="宋体" w:eastAsia="宋体" w:cs="宋体"/>
          <w:lang w:eastAsia="zh-Hans"/>
        </w:rPr>
        <w:t>投标人</w:t>
      </w:r>
      <w:r>
        <w:rPr>
          <w:rFonts w:hint="eastAsia" w:ascii="宋体" w:hAnsi="宋体" w:eastAsia="宋体" w:cs="宋体"/>
          <w:lang w:val="en-US" w:eastAsia="zh-Hans"/>
        </w:rPr>
        <w:t>需</w:t>
      </w:r>
      <w:r>
        <w:rPr>
          <w:rFonts w:hint="eastAsia" w:ascii="宋体" w:hAnsi="宋体" w:eastAsia="宋体" w:cs="宋体"/>
        </w:rPr>
        <w:t>检查</w:t>
      </w:r>
      <w:r>
        <w:rPr>
          <w:rFonts w:hint="eastAsia" w:ascii="宋体" w:hAnsi="宋体" w:eastAsia="宋体" w:cs="宋体"/>
          <w:lang w:val="en-US" w:eastAsia="zh-CN"/>
        </w:rPr>
        <w:t>2020</w:t>
      </w:r>
      <w:r>
        <w:rPr>
          <w:rFonts w:hint="eastAsia" w:ascii="宋体" w:hAnsi="宋体" w:eastAsia="宋体" w:cs="宋体"/>
        </w:rPr>
        <w:t>年至新系统上线前</w:t>
      </w:r>
      <w:r>
        <w:rPr>
          <w:rFonts w:hint="eastAsia" w:ascii="宋体" w:hAnsi="宋体" w:eastAsia="宋体" w:cs="宋体"/>
          <w:lang w:val="en-US" w:eastAsia="zh-Hans"/>
        </w:rPr>
        <w:t>上传的数据</w:t>
      </w:r>
      <w:r>
        <w:rPr>
          <w:rFonts w:hint="eastAsia" w:ascii="宋体" w:hAnsi="宋体" w:eastAsia="宋体" w:cs="宋体"/>
        </w:rPr>
        <w:t>表是否有数据遗漏，进行数据补传。</w:t>
      </w:r>
    </w:p>
    <w:p w14:paraId="6BC54239">
      <w:pPr>
        <w:numPr>
          <w:ilvl w:val="0"/>
          <w:numId w:val="3"/>
        </w:numPr>
        <w:bidi w:val="0"/>
        <w:spacing w:line="360" w:lineRule="auto"/>
        <w:ind w:left="0"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重建或补充业务表（含省厅码表对应转换）</w:t>
      </w:r>
      <w:r>
        <w:rPr>
          <w:rFonts w:hint="eastAsia" w:ascii="宋体" w:hAnsi="宋体" w:eastAsia="宋体" w:cs="宋体"/>
          <w:lang w:val="en-US" w:eastAsia="zh-Hans"/>
        </w:rPr>
        <w:t>；</w:t>
      </w:r>
    </w:p>
    <w:p w14:paraId="32559CFF">
      <w:pPr>
        <w:numPr>
          <w:ilvl w:val="0"/>
          <w:numId w:val="3"/>
        </w:numPr>
        <w:bidi w:val="0"/>
        <w:spacing w:line="360" w:lineRule="auto"/>
        <w:ind w:left="0" w:leftChars="0" w:firstLine="420" w:firstLineChars="200"/>
        <w:rPr>
          <w:rFonts w:hint="eastAsia" w:ascii="宋体" w:hAnsi="宋体" w:eastAsia="宋体" w:cs="宋体"/>
          <w:lang w:val="en-US" w:eastAsia="zh-CN"/>
        </w:rPr>
      </w:pPr>
      <w:bookmarkStart w:id="1" w:name="bookmark37"/>
      <w:bookmarkEnd w:id="1"/>
      <w:r>
        <w:rPr>
          <w:rFonts w:hint="eastAsia" w:ascii="宋体" w:hAnsi="宋体" w:eastAsia="宋体" w:cs="宋体"/>
          <w:lang w:val="en-US" w:eastAsia="zh-CN"/>
        </w:rPr>
        <w:t>重建或补充业务表涉及的所有码表，包含重建、辅助、检査、整理码表</w:t>
      </w:r>
      <w:r>
        <w:rPr>
          <w:rFonts w:hint="eastAsia" w:ascii="宋体" w:hAnsi="宋体" w:eastAsia="宋体" w:cs="宋体"/>
          <w:lang w:val="en-US" w:eastAsia="zh-Hans"/>
        </w:rPr>
        <w:t>（</w:t>
      </w:r>
      <w:r>
        <w:rPr>
          <w:rFonts w:hint="eastAsia" w:ascii="宋体" w:hAnsi="宋体" w:eastAsia="宋体" w:cs="宋体"/>
          <w:lang w:val="en-US" w:eastAsia="zh-CN"/>
        </w:rPr>
        <w:t>码表对照工作由医院负责）。</w:t>
      </w:r>
    </w:p>
    <w:p w14:paraId="7E73A2CE">
      <w:pPr>
        <w:numPr>
          <w:ilvl w:val="0"/>
          <w:numId w:val="2"/>
        </w:numPr>
        <w:adjustRightInd w:val="0"/>
        <w:snapToGrid w:val="0"/>
        <w:spacing w:line="360" w:lineRule="auto"/>
        <w:rPr>
          <w:rFonts w:hint="eastAsia" w:ascii="宋体" w:hAnsi="宋体" w:cs="宋体"/>
          <w:b/>
          <w:bCs/>
          <w:sz w:val="24"/>
          <w:lang w:val="en-US" w:eastAsia="zh-Hans"/>
        </w:rPr>
      </w:pPr>
      <w:bookmarkStart w:id="2" w:name="bookmark38"/>
      <w:bookmarkEnd w:id="2"/>
      <w:r>
        <w:rPr>
          <w:rFonts w:hint="eastAsia" w:ascii="宋体" w:hAnsi="宋体" w:cs="宋体"/>
          <w:b/>
          <w:bCs/>
          <w:sz w:val="24"/>
          <w:lang w:val="en-US" w:eastAsia="zh-Hans"/>
        </w:rPr>
        <w:t>数据清理与补传</w:t>
      </w:r>
    </w:p>
    <w:p w14:paraId="67D55E76">
      <w:pPr>
        <w:bidi w:val="0"/>
        <w:spacing w:line="360" w:lineRule="auto"/>
        <w:ind w:left="420" w:leftChars="200" w:firstLine="0" w:firstLineChars="0"/>
        <w:rPr>
          <w:rFonts w:hint="eastAsia"/>
          <w:lang w:val="en-US" w:eastAsia="zh-Hans"/>
        </w:rPr>
      </w:pPr>
      <w:r>
        <w:rPr>
          <w:rFonts w:hint="default"/>
          <w:lang w:eastAsia="zh-Hans"/>
        </w:rPr>
        <w:t>投标人</w:t>
      </w:r>
      <w:r>
        <w:rPr>
          <w:rFonts w:hint="eastAsia"/>
          <w:lang w:val="en-US" w:eastAsia="zh-Hans"/>
        </w:rPr>
        <w:t>需根据以下两种情况进行数据的清理与补传：</w:t>
      </w:r>
    </w:p>
    <w:p w14:paraId="1E516477">
      <w:pPr>
        <w:numPr>
          <w:ilvl w:val="0"/>
          <w:numId w:val="4"/>
        </w:numPr>
        <w:bidi w:val="0"/>
        <w:spacing w:line="360" w:lineRule="auto"/>
        <w:ind w:left="0" w:leftChars="0" w:firstLine="420" w:firstLineChars="200"/>
        <w:rPr>
          <w:rFonts w:hint="eastAsia"/>
        </w:rPr>
      </w:pPr>
      <w:r>
        <w:rPr>
          <w:rFonts w:hint="eastAsia"/>
        </w:rPr>
        <w:t>新老系统过渡期间数据补传；</w:t>
      </w:r>
    </w:p>
    <w:p w14:paraId="38C948EE">
      <w:pPr>
        <w:numPr>
          <w:ilvl w:val="0"/>
          <w:numId w:val="4"/>
        </w:numPr>
        <w:bidi w:val="0"/>
        <w:spacing w:line="360" w:lineRule="auto"/>
        <w:ind w:left="0" w:leftChars="0" w:firstLine="420" w:firstLineChars="200"/>
        <w:rPr>
          <w:rFonts w:hint="eastAsia"/>
          <w:lang w:val="en-US" w:eastAsia="zh-Hans"/>
        </w:rPr>
      </w:pPr>
      <w:r>
        <w:rPr>
          <w:rFonts w:hint="eastAsia"/>
        </w:rPr>
        <w:t>新系统上线后到双方合同签订期间数据补传</w:t>
      </w:r>
      <w:r>
        <w:rPr>
          <w:rFonts w:hint="eastAsia"/>
          <w:lang w:eastAsia="zh-Hans"/>
        </w:rPr>
        <w:t>。</w:t>
      </w:r>
    </w:p>
    <w:p w14:paraId="4481FEF8">
      <w:pPr>
        <w:numPr>
          <w:ilvl w:val="0"/>
          <w:numId w:val="2"/>
        </w:numPr>
        <w:adjustRightInd w:val="0"/>
        <w:snapToGrid w:val="0"/>
        <w:spacing w:line="360" w:lineRule="auto"/>
        <w:rPr>
          <w:rFonts w:hint="eastAsia" w:ascii="宋体" w:hAnsi="宋体" w:cs="宋体"/>
          <w:b/>
          <w:bCs/>
          <w:sz w:val="24"/>
          <w:lang w:val="en-US" w:eastAsia="zh-Hans"/>
        </w:rPr>
      </w:pPr>
      <w:r>
        <w:rPr>
          <w:rFonts w:hint="eastAsia" w:ascii="宋体" w:hAnsi="宋体" w:cs="宋体"/>
          <w:b/>
          <w:bCs/>
          <w:sz w:val="24"/>
          <w:lang w:val="en-US" w:eastAsia="zh-Hans"/>
        </w:rPr>
        <w:t>数据检查与上传</w:t>
      </w:r>
    </w:p>
    <w:p w14:paraId="7DFB2FFA">
      <w:pPr>
        <w:bidi w:val="0"/>
        <w:spacing w:line="360" w:lineRule="auto"/>
        <w:ind w:left="0" w:leftChars="0" w:firstLine="420" w:firstLineChars="200"/>
        <w:rPr>
          <w:rFonts w:hint="eastAsia"/>
          <w:lang w:val="en-US" w:eastAsia="zh-Hans"/>
        </w:rPr>
      </w:pPr>
      <w:r>
        <w:rPr>
          <w:rFonts w:hint="default"/>
          <w:lang w:eastAsia="zh-Hans"/>
        </w:rPr>
        <w:t>投标人</w:t>
      </w:r>
      <w:r>
        <w:rPr>
          <w:rFonts w:hint="eastAsia"/>
          <w:lang w:val="en-US" w:eastAsia="zh-Hans"/>
        </w:rPr>
        <w:t>需进行每天定时数据检查</w:t>
      </w:r>
      <w:r>
        <w:rPr>
          <w:rFonts w:hint="eastAsia"/>
          <w:lang w:val="en-US" w:eastAsia="zh-CN"/>
        </w:rPr>
        <w:t>与</w:t>
      </w:r>
      <w:r>
        <w:rPr>
          <w:rFonts w:hint="eastAsia"/>
          <w:lang w:val="en-US" w:eastAsia="zh-Hans"/>
        </w:rPr>
        <w:t>上传：</w:t>
      </w:r>
    </w:p>
    <w:p w14:paraId="3BBFA335">
      <w:pPr>
        <w:numPr>
          <w:ilvl w:val="0"/>
          <w:numId w:val="5"/>
        </w:numPr>
        <w:bidi w:val="0"/>
        <w:spacing w:line="360" w:lineRule="auto"/>
        <w:ind w:left="0" w:leftChars="0" w:firstLine="420" w:firstLineChars="200"/>
        <w:rPr>
          <w:rFonts w:hint="eastAsia"/>
          <w:lang w:val="en-US" w:eastAsia="zh-CN"/>
        </w:rPr>
      </w:pPr>
      <w:r>
        <w:rPr>
          <w:rFonts w:hint="eastAsia"/>
          <w:lang w:val="en-US" w:eastAsia="zh-CN"/>
        </w:rPr>
        <w:t>数据基础检查、校验后生成错误报吿，并辅助医院对数据进行整改</w:t>
      </w:r>
      <w:r>
        <w:rPr>
          <w:rFonts w:hint="eastAsia"/>
          <w:lang w:val="en-US" w:eastAsia="zh-Hans"/>
        </w:rPr>
        <w:t>；</w:t>
      </w:r>
    </w:p>
    <w:p w14:paraId="6BF59B84">
      <w:pPr>
        <w:numPr>
          <w:ilvl w:val="0"/>
          <w:numId w:val="5"/>
        </w:numPr>
        <w:bidi w:val="0"/>
        <w:spacing w:line="360" w:lineRule="auto"/>
        <w:ind w:left="0" w:leftChars="0" w:firstLine="420" w:firstLineChars="200"/>
        <w:rPr>
          <w:rFonts w:hint="eastAsia"/>
          <w:lang w:val="en-US" w:eastAsia="zh-CN"/>
        </w:rPr>
      </w:pPr>
      <w:r>
        <w:rPr>
          <w:rFonts w:hint="eastAsia"/>
          <w:lang w:val="en-US" w:eastAsia="zh-CN"/>
        </w:rPr>
        <w:t>根据省厅检査报告，辅助医院对数据质量进行整改</w:t>
      </w:r>
      <w:r>
        <w:rPr>
          <w:rFonts w:hint="eastAsia"/>
          <w:lang w:val="en-US" w:eastAsia="zh-Hans"/>
        </w:rPr>
        <w:t>；</w:t>
      </w:r>
    </w:p>
    <w:p w14:paraId="1748C00D">
      <w:pPr>
        <w:numPr>
          <w:ilvl w:val="0"/>
          <w:numId w:val="2"/>
        </w:numPr>
        <w:adjustRightInd w:val="0"/>
        <w:snapToGrid w:val="0"/>
        <w:spacing w:line="360" w:lineRule="auto"/>
        <w:rPr>
          <w:rFonts w:hint="eastAsia" w:ascii="宋体" w:hAnsi="宋体" w:cs="宋体"/>
          <w:b/>
          <w:bCs/>
          <w:sz w:val="24"/>
          <w:lang w:val="en-US" w:eastAsia="zh-Hans"/>
        </w:rPr>
      </w:pPr>
      <w:r>
        <w:rPr>
          <w:rFonts w:hint="eastAsia" w:ascii="宋体" w:hAnsi="宋体" w:cs="宋体"/>
          <w:b/>
          <w:bCs/>
          <w:sz w:val="24"/>
          <w:lang w:val="en-US" w:eastAsia="zh-Hans"/>
        </w:rPr>
        <w:t>数据量核对</w:t>
      </w:r>
    </w:p>
    <w:p w14:paraId="7C36DF2A">
      <w:pPr>
        <w:bidi w:val="0"/>
        <w:spacing w:line="360" w:lineRule="auto"/>
        <w:ind w:left="0" w:leftChars="0" w:firstLine="420" w:firstLineChars="200"/>
        <w:rPr>
          <w:rFonts w:hint="eastAsia" w:cs="Times New Roman"/>
          <w:lang w:val="en-US" w:eastAsia="zh-Hans"/>
        </w:rPr>
      </w:pPr>
      <w:r>
        <w:rPr>
          <w:rFonts w:hint="eastAsia" w:cs="Times New Roman"/>
          <w:lang w:val="en-US" w:eastAsia="zh-Hans"/>
        </w:rPr>
        <w:t>投标人需从院端数据抽取、数据入库两个环节分析比较医院实际业务数据量和抽取后数据量比对，保证抽取后的数据量反应医院实际业务情况；</w:t>
      </w:r>
    </w:p>
    <w:p w14:paraId="1B5CC938">
      <w:pPr>
        <w:bidi w:val="0"/>
        <w:spacing w:line="360" w:lineRule="auto"/>
        <w:ind w:left="420" w:leftChars="200" w:firstLine="0" w:firstLineChars="0"/>
        <w:rPr>
          <w:rFonts w:hint="eastAsia" w:cs="Times New Roman"/>
          <w:lang w:val="en-US" w:eastAsia="zh-CN"/>
        </w:rPr>
      </w:pPr>
      <w:r>
        <w:rPr>
          <w:rFonts w:hint="eastAsia" w:cs="Times New Roman"/>
          <w:lang w:val="en-US" w:eastAsia="zh-CN"/>
        </w:rPr>
        <w:t>实时同步“医院内部己完成对照的码表库</w:t>
      </w:r>
      <w:r>
        <w:rPr>
          <w:rFonts w:hint="eastAsia" w:cs="Times New Roman"/>
          <w:lang w:val="zh-CN" w:eastAsia="zh-CN"/>
        </w:rPr>
        <w:t>”与“上</w:t>
      </w:r>
      <w:r>
        <w:rPr>
          <w:rFonts w:hint="eastAsia" w:cs="Times New Roman"/>
          <w:lang w:val="en-US" w:eastAsia="zh-CN"/>
        </w:rPr>
        <w:t>传数据库中的码表库</w:t>
      </w:r>
      <w:r>
        <w:rPr>
          <w:rFonts w:hint="eastAsia" w:cs="Times New Roman"/>
          <w:lang w:val="zh-CN" w:eastAsia="zh-CN"/>
        </w:rPr>
        <w:t>”保持</w:t>
      </w:r>
      <w:r>
        <w:rPr>
          <w:rFonts w:hint="eastAsia" w:cs="Times New Roman"/>
          <w:lang w:val="en-US" w:eastAsia="zh-CN"/>
        </w:rPr>
        <w:t>一致。</w:t>
      </w:r>
    </w:p>
    <w:p w14:paraId="10ACD089">
      <w:pPr>
        <w:numPr>
          <w:ilvl w:val="0"/>
          <w:numId w:val="2"/>
        </w:numPr>
        <w:adjustRightInd w:val="0"/>
        <w:snapToGrid w:val="0"/>
        <w:spacing w:line="360" w:lineRule="auto"/>
        <w:rPr>
          <w:rFonts w:hint="eastAsia" w:ascii="宋体" w:hAnsi="宋体" w:cs="宋体"/>
          <w:b/>
          <w:bCs/>
          <w:sz w:val="24"/>
          <w:lang w:val="en-US" w:eastAsia="zh-Hans"/>
        </w:rPr>
      </w:pPr>
      <w:r>
        <w:rPr>
          <w:rFonts w:hint="eastAsia" w:ascii="宋体" w:hAnsi="宋体" w:cs="宋体"/>
          <w:b/>
          <w:bCs/>
          <w:sz w:val="24"/>
          <w:lang w:val="en-US" w:eastAsia="zh-Hans"/>
        </w:rPr>
        <w:t>对码工具培训需求</w:t>
      </w:r>
    </w:p>
    <w:p w14:paraId="61ADF387">
      <w:pPr>
        <w:bidi w:val="0"/>
        <w:spacing w:line="360" w:lineRule="auto"/>
        <w:ind w:left="0" w:leftChars="0" w:firstLine="420" w:firstLineChars="200"/>
        <w:rPr>
          <w:rFonts w:hint="eastAsia" w:cs="Times New Roman"/>
          <w:lang w:val="en-US" w:eastAsia="zh-Hans"/>
        </w:rPr>
      </w:pPr>
      <w:r>
        <w:rPr>
          <w:rFonts w:hint="eastAsia" w:cs="Times New Roman"/>
          <w:lang w:val="en-US" w:eastAsia="zh-Hans"/>
        </w:rPr>
        <w:t>目前医院已有对码工具，医院码表对照工作由医院工作人员完成，</w:t>
      </w:r>
      <w:r>
        <w:rPr>
          <w:rFonts w:hint="default" w:cs="Times New Roman"/>
          <w:lang w:val="en-US" w:eastAsia="zh-Hans"/>
        </w:rPr>
        <w:t>投标人</w:t>
      </w:r>
      <w:r>
        <w:rPr>
          <w:rFonts w:hint="eastAsia" w:cs="Times New Roman"/>
          <w:lang w:val="en-US" w:eastAsia="zh-Hans"/>
        </w:rPr>
        <w:t>需要在医院遇到问题时协助医院按照标准进行值域转换工作，如：过敏药物、ABO血型、Rh（D）血型、离院方式、方位信息、特殊病例、科室字典、检查部位、异常提示、麻醉方式、手术等级、手术切口分类、手术切开愈合、ICD9等各类类值域字典。</w:t>
      </w:r>
    </w:p>
    <w:p w14:paraId="096D6D66">
      <w:pPr>
        <w:bidi w:val="0"/>
        <w:spacing w:line="360" w:lineRule="auto"/>
        <w:ind w:left="0" w:leftChars="0" w:firstLine="420" w:firstLineChars="200"/>
        <w:rPr>
          <w:rFonts w:hint="eastAsia" w:cs="Times New Roman"/>
          <w:lang w:val="en-US" w:eastAsia="zh-Hans"/>
        </w:rPr>
      </w:pPr>
      <w:r>
        <w:rPr>
          <w:rFonts w:hint="eastAsia" w:cs="Times New Roman"/>
          <w:lang w:val="en-US" w:eastAsia="zh-Hans"/>
        </w:rPr>
        <w:t>为了保障项目的延续性，在项目服务期间内</w:t>
      </w:r>
      <w:r>
        <w:rPr>
          <w:rFonts w:hint="default" w:cs="Times New Roman"/>
          <w:lang w:val="en-US" w:eastAsia="zh-Hans"/>
        </w:rPr>
        <w:t>投标人</w:t>
      </w:r>
      <w:r>
        <w:rPr>
          <w:rFonts w:hint="eastAsia" w:cs="Times New Roman"/>
          <w:lang w:val="en-US" w:eastAsia="zh-Hans"/>
        </w:rPr>
        <w:t>需培训医院相关人员使用对码工具，直至医院相关科室人员会独立使用对码工具。</w:t>
      </w:r>
      <w:r>
        <w:rPr>
          <w:rFonts w:hint="default" w:cs="Times New Roman"/>
          <w:lang w:val="en-US" w:eastAsia="zh-Hans"/>
        </w:rPr>
        <w:t>投标人</w:t>
      </w:r>
      <w:r>
        <w:rPr>
          <w:rFonts w:hint="eastAsia" w:cs="Times New Roman"/>
          <w:lang w:val="en-US" w:eastAsia="zh-Hans"/>
        </w:rPr>
        <w:t>需在项目服务期结束时为医院提供对码工具的操作文档。</w:t>
      </w:r>
    </w:p>
    <w:p w14:paraId="2C252569">
      <w:pPr>
        <w:numPr>
          <w:ilvl w:val="0"/>
          <w:numId w:val="2"/>
        </w:numPr>
        <w:adjustRightInd w:val="0"/>
        <w:snapToGrid w:val="0"/>
        <w:spacing w:line="360" w:lineRule="auto"/>
        <w:rPr>
          <w:rFonts w:hint="eastAsia" w:ascii="宋体" w:hAnsi="宋体" w:cs="宋体"/>
          <w:b/>
          <w:bCs/>
          <w:sz w:val="24"/>
          <w:lang w:val="en-US" w:eastAsia="zh-Hans"/>
        </w:rPr>
      </w:pPr>
      <w:r>
        <w:rPr>
          <w:rFonts w:hint="eastAsia" w:ascii="宋体" w:hAnsi="宋体" w:cs="宋体"/>
          <w:b/>
          <w:bCs/>
          <w:sz w:val="24"/>
          <w:lang w:val="en-US" w:eastAsia="zh-Hans"/>
        </w:rPr>
        <w:t>沟通协调</w:t>
      </w:r>
    </w:p>
    <w:p w14:paraId="28BDCF34">
      <w:pPr>
        <w:bidi w:val="0"/>
        <w:spacing w:line="360" w:lineRule="auto"/>
        <w:ind w:left="0" w:leftChars="0" w:firstLine="420" w:firstLineChars="200"/>
        <w:rPr>
          <w:rFonts w:hint="eastAsia" w:cs="Times New Roman"/>
          <w:lang w:val="en-US" w:eastAsia="zh-Hans"/>
        </w:rPr>
      </w:pPr>
      <w:r>
        <w:rPr>
          <w:rFonts w:hint="eastAsia" w:cs="Times New Roman"/>
          <w:lang w:val="en-US" w:eastAsia="zh-Hans"/>
        </w:rPr>
        <w:t>如果在数据上传过程中发现数据源有问题，</w:t>
      </w:r>
      <w:r>
        <w:rPr>
          <w:rFonts w:hint="default" w:cs="Times New Roman"/>
          <w:lang w:val="en-US" w:eastAsia="zh-Hans"/>
        </w:rPr>
        <w:t>投标人</w:t>
      </w:r>
      <w:r>
        <w:rPr>
          <w:rFonts w:hint="eastAsia" w:cs="Times New Roman"/>
          <w:lang w:val="en-US" w:eastAsia="zh-Hans"/>
        </w:rPr>
        <w:t>需协调业务系统厂商配合并进行对应整改后进行数据抽取。</w:t>
      </w:r>
    </w:p>
    <w:p w14:paraId="6C1C1C66">
      <w:pPr>
        <w:numPr>
          <w:ilvl w:val="0"/>
          <w:numId w:val="2"/>
        </w:numPr>
        <w:adjustRightInd w:val="0"/>
        <w:snapToGrid w:val="0"/>
        <w:spacing w:line="360" w:lineRule="auto"/>
        <w:rPr>
          <w:rFonts w:hint="default" w:ascii="宋体" w:hAnsi="宋体" w:cs="宋体"/>
          <w:b/>
          <w:bCs/>
          <w:sz w:val="24"/>
          <w:lang w:val="en-US" w:eastAsia="zh-CN"/>
        </w:rPr>
      </w:pPr>
      <w:r>
        <w:rPr>
          <w:rFonts w:hint="eastAsia" w:ascii="宋体" w:hAnsi="宋体" w:cs="宋体"/>
          <w:b/>
          <w:bCs/>
          <w:sz w:val="24"/>
          <w:lang w:val="en-US" w:eastAsia="zh-CN"/>
        </w:rPr>
        <w:t>日志报告</w:t>
      </w:r>
    </w:p>
    <w:p w14:paraId="4F10C08A">
      <w:pPr>
        <w:bidi w:val="0"/>
        <w:spacing w:line="360" w:lineRule="auto"/>
        <w:ind w:left="0" w:leftChars="0" w:firstLine="420" w:firstLineChars="200"/>
        <w:rPr>
          <w:rFonts w:hint="eastAsia" w:cs="Times New Roman"/>
          <w:lang w:val="en-US" w:eastAsia="zh-CN"/>
        </w:rPr>
      </w:pPr>
      <w:r>
        <w:rPr>
          <w:rFonts w:hint="eastAsia" w:cs="Times New Roman"/>
          <w:lang w:val="en-US" w:eastAsia="zh-CN"/>
        </w:rPr>
        <w:t>投标人需</w:t>
      </w:r>
      <w:r>
        <w:rPr>
          <w:rFonts w:hint="eastAsia" w:cs="Times New Roman"/>
          <w:lang w:val="en-US" w:eastAsia="zh-Hans"/>
        </w:rPr>
        <w:t>提供月度总结报告（以便应对省厅例行对上传率、采集率、病案首页合格率的检查）</w:t>
      </w:r>
      <w:r>
        <w:rPr>
          <w:rFonts w:hint="eastAsia" w:cs="Times New Roman"/>
          <w:lang w:val="en-US" w:eastAsia="zh-CN"/>
        </w:rPr>
        <w:t>。</w:t>
      </w:r>
    </w:p>
    <w:p w14:paraId="1A94D746">
      <w:pPr>
        <w:tabs>
          <w:tab w:val="left" w:pos="1032"/>
        </w:tabs>
        <w:rPr>
          <w:rFonts w:ascii="宋体" w:hAnsi="宋体" w:cs="宋体"/>
          <w:b/>
          <w:sz w:val="24"/>
        </w:rPr>
      </w:pPr>
      <w:r>
        <w:rPr>
          <w:rFonts w:hint="eastAsia" w:ascii="宋体" w:hAnsi="宋体" w:cs="宋体"/>
          <w:b/>
          <w:sz w:val="24"/>
        </w:rPr>
        <w:t>五</w:t>
      </w:r>
      <w:r>
        <w:rPr>
          <w:rFonts w:hint="eastAsia" w:ascii="宋体" w:hAnsi="宋体" w:cs="宋体"/>
          <w:b/>
          <w:sz w:val="24"/>
          <w:lang w:val="zh-CN"/>
        </w:rPr>
        <w:t>、</w:t>
      </w:r>
      <w:r>
        <w:rPr>
          <w:rFonts w:hint="eastAsia" w:ascii="宋体" w:hAnsi="宋体" w:cs="宋体"/>
          <w:b/>
          <w:sz w:val="24"/>
          <w:lang w:eastAsia="zh-Hans"/>
        </w:rPr>
        <w:t>服务</w:t>
      </w:r>
      <w:r>
        <w:rPr>
          <w:rFonts w:hint="eastAsia" w:ascii="宋体" w:hAnsi="宋体" w:cs="宋体"/>
          <w:b/>
          <w:sz w:val="24"/>
        </w:rPr>
        <w:t>要求</w:t>
      </w:r>
    </w:p>
    <w:p w14:paraId="4F912F39">
      <w:pPr>
        <w:bidi w:val="0"/>
        <w:spacing w:line="360" w:lineRule="auto"/>
        <w:ind w:left="0" w:leftChars="0" w:firstLine="420" w:firstLineChars="200"/>
        <w:rPr>
          <w:rFonts w:hint="eastAsia" w:cs="Times New Roman"/>
          <w:lang w:val="zh-CN" w:eastAsia="zh-CN"/>
        </w:rPr>
      </w:pPr>
      <w:r>
        <w:rPr>
          <w:rFonts w:hint="eastAsia" w:cs="Times New Roman"/>
          <w:lang w:val="en-US" w:eastAsia="zh-CN"/>
        </w:rPr>
        <w:t>服务期限为一年，</w:t>
      </w:r>
      <w:r>
        <w:rPr>
          <w:rFonts w:hint="eastAsia" w:cs="Times New Roman"/>
          <w:lang w:val="en-US" w:eastAsia="zh-Hans"/>
        </w:rPr>
        <w:t>在运维服务期内，</w:t>
      </w:r>
      <w:r>
        <w:rPr>
          <w:rFonts w:hint="eastAsia" w:cs="Times New Roman"/>
          <w:lang w:val="zh-CN" w:eastAsia="zh-CN"/>
        </w:rPr>
        <w:t>项目所有技术和服务发生任何非人为故障，由</w:t>
      </w:r>
      <w:r>
        <w:rPr>
          <w:rFonts w:hint="eastAsia" w:cs="Times New Roman"/>
          <w:lang w:val="zh-CN" w:eastAsia="zh-Hans"/>
        </w:rPr>
        <w:t>投标人</w:t>
      </w:r>
      <w:r>
        <w:rPr>
          <w:rFonts w:hint="eastAsia" w:cs="Times New Roman"/>
          <w:lang w:val="zh-CN" w:eastAsia="zh-CN"/>
        </w:rPr>
        <w:t>负责系统恢复。</w:t>
      </w:r>
      <w:r>
        <w:rPr>
          <w:rFonts w:hint="eastAsia" w:cs="Times New Roman"/>
          <w:lang w:val="zh-CN" w:eastAsia="zh-Hans"/>
        </w:rPr>
        <w:t>投标人</w:t>
      </w:r>
      <w:r>
        <w:rPr>
          <w:rFonts w:hint="eastAsia" w:cs="Times New Roman"/>
          <w:lang w:val="en-US" w:eastAsia="zh-Hans"/>
        </w:rPr>
        <w:t>需</w:t>
      </w:r>
      <w:r>
        <w:rPr>
          <w:rFonts w:hint="eastAsia" w:cs="Times New Roman"/>
          <w:lang w:val="zh-CN" w:eastAsia="zh-CN"/>
        </w:rPr>
        <w:t>在收到通知后2小时内响应，并在24小时内完成全部维修工作，若</w:t>
      </w:r>
      <w:r>
        <w:rPr>
          <w:rFonts w:hint="eastAsia" w:cs="Times New Roman"/>
          <w:lang w:val="zh-CN" w:eastAsia="zh-Hans"/>
        </w:rPr>
        <w:t>投标人</w:t>
      </w:r>
      <w:r>
        <w:rPr>
          <w:rFonts w:hint="eastAsia" w:cs="Times New Roman"/>
          <w:lang w:val="zh-CN" w:eastAsia="zh-CN"/>
        </w:rPr>
        <w:t>未在前述期限内完成全部维修工作，则</w:t>
      </w:r>
      <w:r>
        <w:rPr>
          <w:rFonts w:hint="eastAsia" w:cs="Times New Roman"/>
          <w:lang w:val="en-US" w:eastAsia="zh-Hans"/>
        </w:rPr>
        <w:t>医院</w:t>
      </w:r>
      <w:r>
        <w:rPr>
          <w:rFonts w:hint="eastAsia" w:cs="Times New Roman"/>
          <w:lang w:val="zh-CN" w:eastAsia="zh-CN"/>
        </w:rPr>
        <w:t>有权自行或另行委托第三方开展维修工作，由此产生的费用由</w:t>
      </w:r>
      <w:r>
        <w:rPr>
          <w:rFonts w:hint="eastAsia" w:cs="Times New Roman"/>
          <w:lang w:val="zh-CN" w:eastAsia="zh-Hans"/>
        </w:rPr>
        <w:t>投标人</w:t>
      </w:r>
      <w:r>
        <w:rPr>
          <w:rFonts w:hint="eastAsia" w:cs="Times New Roman"/>
          <w:lang w:val="zh-CN" w:eastAsia="zh-CN"/>
        </w:rPr>
        <w:t>承担</w:t>
      </w:r>
      <w:r>
        <w:rPr>
          <w:rFonts w:hint="eastAsia" w:cs="Times New Roman"/>
          <w:lang w:val="zh-CN" w:eastAsia="zh-Hans"/>
        </w:rPr>
        <w:t>。</w:t>
      </w:r>
    </w:p>
    <w:p w14:paraId="6C51DD74">
      <w:pPr>
        <w:pStyle w:val="27"/>
      </w:pPr>
    </w:p>
    <w:p w14:paraId="3EC54E59">
      <w:pPr>
        <w:tabs>
          <w:tab w:val="left" w:pos="1032"/>
        </w:tabs>
        <w:rPr>
          <w:rFonts w:ascii="宋体" w:hAnsi="宋体" w:cs="宋体"/>
          <w:b/>
          <w:sz w:val="24"/>
        </w:rPr>
      </w:pPr>
    </w:p>
    <w:p w14:paraId="49125471">
      <w:pPr>
        <w:pStyle w:val="27"/>
      </w:pPr>
    </w:p>
    <w:bookmarkEnd w:id="0"/>
    <w:p w14:paraId="78F57B78">
      <w:pPr>
        <w:rPr>
          <w:sz w:val="24"/>
        </w:rPr>
      </w:pPr>
      <w:bookmarkStart w:id="3" w:name="_GoBack"/>
      <w:bookmarkEnd w:id="3"/>
    </w:p>
    <w:sectPr>
      <w:footerReference r:id="rId3" w:type="default"/>
      <w:pgSz w:w="11906" w:h="16838"/>
      <w:pgMar w:top="1440" w:right="1080" w:bottom="1440" w:left="108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等线">
    <w:altName w:val="Arial Unicode MS"/>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042CE87">
        <w:pPr>
          <w:pStyle w:val="13"/>
          <w:jc w:val="center"/>
        </w:pPr>
        <w:r>
          <w:fldChar w:fldCharType="begin"/>
        </w:r>
        <w:r>
          <w:instrText xml:space="preserve">PAGE   \* MERGEFORMAT</w:instrText>
        </w:r>
        <w:r>
          <w:fldChar w:fldCharType="separate"/>
        </w:r>
        <w:r>
          <w:rPr>
            <w:lang w:val="zh-CN"/>
          </w:rPr>
          <w:t>17</w:t>
        </w:r>
        <w:r>
          <w:rPr>
            <w:lang w:val="zh-CN"/>
          </w:rPr>
          <w:fldChar w:fldCharType="end"/>
        </w:r>
      </w:p>
    </w:sdtContent>
  </w:sdt>
  <w:p w14:paraId="1AAA198D">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6E14F4"/>
    <w:multiLevelType w:val="singleLevel"/>
    <w:tmpl w:val="DF6E14F4"/>
    <w:lvl w:ilvl="0" w:tentative="0">
      <w:start w:val="1"/>
      <w:numFmt w:val="chineseCounting"/>
      <w:suff w:val="nothing"/>
      <w:lvlText w:val="%1、"/>
      <w:lvlJc w:val="left"/>
      <w:pPr>
        <w:ind w:left="0" w:firstLine="420"/>
      </w:pPr>
      <w:rPr>
        <w:rFonts w:hint="eastAsia"/>
      </w:rPr>
    </w:lvl>
  </w:abstractNum>
  <w:abstractNum w:abstractNumId="1">
    <w:nsid w:val="EFFF0DAC"/>
    <w:multiLevelType w:val="singleLevel"/>
    <w:tmpl w:val="EFFF0DAC"/>
    <w:lvl w:ilvl="0" w:tentative="0">
      <w:start w:val="1"/>
      <w:numFmt w:val="decimal"/>
      <w:suff w:val="nothing"/>
      <w:lvlText w:val="%1．"/>
      <w:lvlJc w:val="left"/>
      <w:pPr>
        <w:ind w:left="0" w:firstLine="400"/>
      </w:pPr>
      <w:rPr>
        <w:rFonts w:hint="default"/>
      </w:rPr>
    </w:lvl>
  </w:abstractNum>
  <w:abstractNum w:abstractNumId="2">
    <w:nsid w:val="F97F042B"/>
    <w:multiLevelType w:val="singleLevel"/>
    <w:tmpl w:val="F97F042B"/>
    <w:lvl w:ilvl="0" w:tentative="0">
      <w:start w:val="1"/>
      <w:numFmt w:val="decimal"/>
      <w:suff w:val="nothing"/>
      <w:lvlText w:val="%1．"/>
      <w:lvlJc w:val="left"/>
      <w:pPr>
        <w:ind w:left="0" w:firstLine="400"/>
      </w:pPr>
      <w:rPr>
        <w:rFonts w:hint="default"/>
      </w:rPr>
    </w:lvl>
  </w:abstractNum>
  <w:abstractNum w:abstractNumId="3">
    <w:nsid w:val="FD869DAC"/>
    <w:multiLevelType w:val="singleLevel"/>
    <w:tmpl w:val="FD869DAC"/>
    <w:lvl w:ilvl="0" w:tentative="0">
      <w:start w:val="1"/>
      <w:numFmt w:val="decimal"/>
      <w:suff w:val="nothing"/>
      <w:lvlText w:val="%1．"/>
      <w:lvlJc w:val="left"/>
      <w:pPr>
        <w:ind w:left="0" w:firstLine="400"/>
      </w:pPr>
      <w:rPr>
        <w:rFonts w:hint="default"/>
      </w:rPr>
    </w:lvl>
  </w:abstractNum>
  <w:abstractNum w:abstractNumId="4">
    <w:nsid w:val="7DD7DF04"/>
    <w:multiLevelType w:val="singleLevel"/>
    <w:tmpl w:val="7DD7DF04"/>
    <w:lvl w:ilvl="0" w:tentative="0">
      <w:start w:val="1"/>
      <w:numFmt w:val="chineseCounting"/>
      <w:suff w:val="nothing"/>
      <w:lvlText w:val="（%1）"/>
      <w:lvlJc w:val="left"/>
      <w:pPr>
        <w:ind w:left="0" w:firstLine="420"/>
      </w:pPr>
      <w:rPr>
        <w:rFonts w:hint="eastAsia"/>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zMTZkZGIxZjA1MWMzMjExNzRiZjdkODUzMmU4NDAifQ=="/>
  </w:docVars>
  <w:rsids>
    <w:rsidRoot w:val="004B6C46"/>
    <w:rsid w:val="00000BF9"/>
    <w:rsid w:val="0000270E"/>
    <w:rsid w:val="0000425E"/>
    <w:rsid w:val="000058AF"/>
    <w:rsid w:val="00006F20"/>
    <w:rsid w:val="000077B3"/>
    <w:rsid w:val="00010637"/>
    <w:rsid w:val="000106D7"/>
    <w:rsid w:val="00015063"/>
    <w:rsid w:val="00015440"/>
    <w:rsid w:val="000211A7"/>
    <w:rsid w:val="00023EE4"/>
    <w:rsid w:val="000251B0"/>
    <w:rsid w:val="00027A9E"/>
    <w:rsid w:val="00031E4A"/>
    <w:rsid w:val="000324B6"/>
    <w:rsid w:val="000342A5"/>
    <w:rsid w:val="0003700B"/>
    <w:rsid w:val="00041B7A"/>
    <w:rsid w:val="00041BA1"/>
    <w:rsid w:val="00042874"/>
    <w:rsid w:val="00043CAB"/>
    <w:rsid w:val="000444A5"/>
    <w:rsid w:val="00047C26"/>
    <w:rsid w:val="000500A7"/>
    <w:rsid w:val="00050FFE"/>
    <w:rsid w:val="00051B95"/>
    <w:rsid w:val="00052743"/>
    <w:rsid w:val="00052F93"/>
    <w:rsid w:val="0005416E"/>
    <w:rsid w:val="0005624C"/>
    <w:rsid w:val="00056910"/>
    <w:rsid w:val="00057554"/>
    <w:rsid w:val="0005769F"/>
    <w:rsid w:val="00063D76"/>
    <w:rsid w:val="00067DCB"/>
    <w:rsid w:val="00070769"/>
    <w:rsid w:val="00070E1D"/>
    <w:rsid w:val="00072A11"/>
    <w:rsid w:val="000745EF"/>
    <w:rsid w:val="00075E7E"/>
    <w:rsid w:val="0009129B"/>
    <w:rsid w:val="000914DC"/>
    <w:rsid w:val="0009169D"/>
    <w:rsid w:val="00091E74"/>
    <w:rsid w:val="00093012"/>
    <w:rsid w:val="000967E7"/>
    <w:rsid w:val="00096ADA"/>
    <w:rsid w:val="00096B7B"/>
    <w:rsid w:val="000A2512"/>
    <w:rsid w:val="000A3D4A"/>
    <w:rsid w:val="000A6D0E"/>
    <w:rsid w:val="000A6E49"/>
    <w:rsid w:val="000B1028"/>
    <w:rsid w:val="000B34F4"/>
    <w:rsid w:val="000B3E14"/>
    <w:rsid w:val="000B50D9"/>
    <w:rsid w:val="000B6BE9"/>
    <w:rsid w:val="000C0DCD"/>
    <w:rsid w:val="000C2069"/>
    <w:rsid w:val="000C23F2"/>
    <w:rsid w:val="000C2CF2"/>
    <w:rsid w:val="000C35E5"/>
    <w:rsid w:val="000C55D7"/>
    <w:rsid w:val="000D02D6"/>
    <w:rsid w:val="000D07DB"/>
    <w:rsid w:val="000D140E"/>
    <w:rsid w:val="000D1543"/>
    <w:rsid w:val="000D2AFA"/>
    <w:rsid w:val="000D40D9"/>
    <w:rsid w:val="000D47F6"/>
    <w:rsid w:val="000D7845"/>
    <w:rsid w:val="000D79DC"/>
    <w:rsid w:val="000E11E0"/>
    <w:rsid w:val="000E364B"/>
    <w:rsid w:val="000E4728"/>
    <w:rsid w:val="000E4B6A"/>
    <w:rsid w:val="000E4EA3"/>
    <w:rsid w:val="000F0043"/>
    <w:rsid w:val="000F03D5"/>
    <w:rsid w:val="000F10CA"/>
    <w:rsid w:val="000F4538"/>
    <w:rsid w:val="000F7A06"/>
    <w:rsid w:val="000F7BF6"/>
    <w:rsid w:val="000F7CEC"/>
    <w:rsid w:val="001000E6"/>
    <w:rsid w:val="00100C1C"/>
    <w:rsid w:val="00102036"/>
    <w:rsid w:val="001041DF"/>
    <w:rsid w:val="001047D7"/>
    <w:rsid w:val="0010572D"/>
    <w:rsid w:val="001071E4"/>
    <w:rsid w:val="00110991"/>
    <w:rsid w:val="00111341"/>
    <w:rsid w:val="00112329"/>
    <w:rsid w:val="00114234"/>
    <w:rsid w:val="001153BB"/>
    <w:rsid w:val="00116DEF"/>
    <w:rsid w:val="00120FC3"/>
    <w:rsid w:val="00122E69"/>
    <w:rsid w:val="00123FB1"/>
    <w:rsid w:val="00124007"/>
    <w:rsid w:val="00124044"/>
    <w:rsid w:val="00125547"/>
    <w:rsid w:val="00125673"/>
    <w:rsid w:val="001257D7"/>
    <w:rsid w:val="00125FFC"/>
    <w:rsid w:val="0012632F"/>
    <w:rsid w:val="00126E59"/>
    <w:rsid w:val="00127F17"/>
    <w:rsid w:val="00127FC8"/>
    <w:rsid w:val="001312CF"/>
    <w:rsid w:val="00133005"/>
    <w:rsid w:val="00134CAE"/>
    <w:rsid w:val="0014052F"/>
    <w:rsid w:val="00144BE6"/>
    <w:rsid w:val="001451DC"/>
    <w:rsid w:val="00146512"/>
    <w:rsid w:val="00152C2A"/>
    <w:rsid w:val="00153F6A"/>
    <w:rsid w:val="00155B28"/>
    <w:rsid w:val="0015741C"/>
    <w:rsid w:val="00160F65"/>
    <w:rsid w:val="00162B2D"/>
    <w:rsid w:val="00164056"/>
    <w:rsid w:val="0016575D"/>
    <w:rsid w:val="00165D8B"/>
    <w:rsid w:val="00170D7C"/>
    <w:rsid w:val="0017216F"/>
    <w:rsid w:val="0017240E"/>
    <w:rsid w:val="00175320"/>
    <w:rsid w:val="0017657B"/>
    <w:rsid w:val="00176B93"/>
    <w:rsid w:val="00180953"/>
    <w:rsid w:val="0018375F"/>
    <w:rsid w:val="00183A27"/>
    <w:rsid w:val="001860A4"/>
    <w:rsid w:val="0018660F"/>
    <w:rsid w:val="001929EE"/>
    <w:rsid w:val="001931CB"/>
    <w:rsid w:val="0019323C"/>
    <w:rsid w:val="00193FB3"/>
    <w:rsid w:val="001946C7"/>
    <w:rsid w:val="0019499D"/>
    <w:rsid w:val="001952F8"/>
    <w:rsid w:val="0019599C"/>
    <w:rsid w:val="00195FF8"/>
    <w:rsid w:val="001969B5"/>
    <w:rsid w:val="001A264D"/>
    <w:rsid w:val="001A32DA"/>
    <w:rsid w:val="001A3575"/>
    <w:rsid w:val="001A4417"/>
    <w:rsid w:val="001A49AE"/>
    <w:rsid w:val="001A6A76"/>
    <w:rsid w:val="001A6EFD"/>
    <w:rsid w:val="001B0988"/>
    <w:rsid w:val="001B1CBD"/>
    <w:rsid w:val="001B407B"/>
    <w:rsid w:val="001B5353"/>
    <w:rsid w:val="001B61F1"/>
    <w:rsid w:val="001B636F"/>
    <w:rsid w:val="001C0BDC"/>
    <w:rsid w:val="001C76D3"/>
    <w:rsid w:val="001D07DA"/>
    <w:rsid w:val="001D4E25"/>
    <w:rsid w:val="001D4F3F"/>
    <w:rsid w:val="001D601B"/>
    <w:rsid w:val="001D6075"/>
    <w:rsid w:val="001E000F"/>
    <w:rsid w:val="001E0021"/>
    <w:rsid w:val="001E0618"/>
    <w:rsid w:val="001E0D2D"/>
    <w:rsid w:val="001E158C"/>
    <w:rsid w:val="001E1596"/>
    <w:rsid w:val="001E3684"/>
    <w:rsid w:val="001E7CE3"/>
    <w:rsid w:val="001F1F9A"/>
    <w:rsid w:val="001F35FE"/>
    <w:rsid w:val="001F36D1"/>
    <w:rsid w:val="001F42B9"/>
    <w:rsid w:val="001F57B3"/>
    <w:rsid w:val="002106F1"/>
    <w:rsid w:val="00211F2C"/>
    <w:rsid w:val="00212CBA"/>
    <w:rsid w:val="0021423F"/>
    <w:rsid w:val="0021514D"/>
    <w:rsid w:val="002159EB"/>
    <w:rsid w:val="00217134"/>
    <w:rsid w:val="00220D94"/>
    <w:rsid w:val="00220F6C"/>
    <w:rsid w:val="00223922"/>
    <w:rsid w:val="0022528D"/>
    <w:rsid w:val="00225F53"/>
    <w:rsid w:val="00231AA9"/>
    <w:rsid w:val="0023328D"/>
    <w:rsid w:val="002341AA"/>
    <w:rsid w:val="00235DF3"/>
    <w:rsid w:val="00235F90"/>
    <w:rsid w:val="00237CDE"/>
    <w:rsid w:val="00237F55"/>
    <w:rsid w:val="00240256"/>
    <w:rsid w:val="002410E4"/>
    <w:rsid w:val="002418F2"/>
    <w:rsid w:val="00241B56"/>
    <w:rsid w:val="00242F20"/>
    <w:rsid w:val="00243852"/>
    <w:rsid w:val="002503F2"/>
    <w:rsid w:val="002516AA"/>
    <w:rsid w:val="002534E1"/>
    <w:rsid w:val="00254742"/>
    <w:rsid w:val="002565F3"/>
    <w:rsid w:val="00256FE9"/>
    <w:rsid w:val="00261352"/>
    <w:rsid w:val="002651E3"/>
    <w:rsid w:val="00267EB9"/>
    <w:rsid w:val="0027154E"/>
    <w:rsid w:val="00271BCA"/>
    <w:rsid w:val="00273D92"/>
    <w:rsid w:val="00274AF2"/>
    <w:rsid w:val="00275663"/>
    <w:rsid w:val="002801EA"/>
    <w:rsid w:val="002808D4"/>
    <w:rsid w:val="00284D1D"/>
    <w:rsid w:val="00285D3E"/>
    <w:rsid w:val="00285E69"/>
    <w:rsid w:val="00287508"/>
    <w:rsid w:val="00291B7B"/>
    <w:rsid w:val="00295864"/>
    <w:rsid w:val="00296FA7"/>
    <w:rsid w:val="002A31E8"/>
    <w:rsid w:val="002A3D2D"/>
    <w:rsid w:val="002A407D"/>
    <w:rsid w:val="002B154D"/>
    <w:rsid w:val="002B3E1C"/>
    <w:rsid w:val="002B3F78"/>
    <w:rsid w:val="002B4315"/>
    <w:rsid w:val="002B5979"/>
    <w:rsid w:val="002B7C7B"/>
    <w:rsid w:val="002C08F2"/>
    <w:rsid w:val="002C6CB2"/>
    <w:rsid w:val="002D0471"/>
    <w:rsid w:val="002D49BC"/>
    <w:rsid w:val="002D7331"/>
    <w:rsid w:val="002D73C6"/>
    <w:rsid w:val="002E020B"/>
    <w:rsid w:val="002E2468"/>
    <w:rsid w:val="002E377A"/>
    <w:rsid w:val="002E3CFD"/>
    <w:rsid w:val="002E41D0"/>
    <w:rsid w:val="002E4643"/>
    <w:rsid w:val="002E6879"/>
    <w:rsid w:val="002E7A00"/>
    <w:rsid w:val="002F0C39"/>
    <w:rsid w:val="002F1327"/>
    <w:rsid w:val="002F19F1"/>
    <w:rsid w:val="002F3689"/>
    <w:rsid w:val="002F3896"/>
    <w:rsid w:val="002F46F0"/>
    <w:rsid w:val="002F4C60"/>
    <w:rsid w:val="002F586F"/>
    <w:rsid w:val="002F5D50"/>
    <w:rsid w:val="002F7CE0"/>
    <w:rsid w:val="00301F0C"/>
    <w:rsid w:val="0030401B"/>
    <w:rsid w:val="003044E4"/>
    <w:rsid w:val="00304880"/>
    <w:rsid w:val="00306D77"/>
    <w:rsid w:val="003109D2"/>
    <w:rsid w:val="00312D45"/>
    <w:rsid w:val="0031324B"/>
    <w:rsid w:val="0032018B"/>
    <w:rsid w:val="00321E1C"/>
    <w:rsid w:val="003221C8"/>
    <w:rsid w:val="0032304A"/>
    <w:rsid w:val="00326C5C"/>
    <w:rsid w:val="0033073C"/>
    <w:rsid w:val="00330A60"/>
    <w:rsid w:val="00336511"/>
    <w:rsid w:val="00336701"/>
    <w:rsid w:val="00341CB3"/>
    <w:rsid w:val="00342647"/>
    <w:rsid w:val="003431F1"/>
    <w:rsid w:val="0034462C"/>
    <w:rsid w:val="0034709A"/>
    <w:rsid w:val="003478B4"/>
    <w:rsid w:val="00351765"/>
    <w:rsid w:val="003525C6"/>
    <w:rsid w:val="003541C5"/>
    <w:rsid w:val="00354287"/>
    <w:rsid w:val="00356F1F"/>
    <w:rsid w:val="00357866"/>
    <w:rsid w:val="0035787B"/>
    <w:rsid w:val="0036022E"/>
    <w:rsid w:val="003623AC"/>
    <w:rsid w:val="00365996"/>
    <w:rsid w:val="00370EFB"/>
    <w:rsid w:val="00371741"/>
    <w:rsid w:val="0037262D"/>
    <w:rsid w:val="00373547"/>
    <w:rsid w:val="00373948"/>
    <w:rsid w:val="00373D76"/>
    <w:rsid w:val="003759EF"/>
    <w:rsid w:val="00375BD8"/>
    <w:rsid w:val="00376202"/>
    <w:rsid w:val="00382E86"/>
    <w:rsid w:val="00383671"/>
    <w:rsid w:val="0038462C"/>
    <w:rsid w:val="0038595E"/>
    <w:rsid w:val="00385A9D"/>
    <w:rsid w:val="00387375"/>
    <w:rsid w:val="00387488"/>
    <w:rsid w:val="003928E9"/>
    <w:rsid w:val="00392BE0"/>
    <w:rsid w:val="003931EA"/>
    <w:rsid w:val="003932C6"/>
    <w:rsid w:val="00394065"/>
    <w:rsid w:val="003943D3"/>
    <w:rsid w:val="00395417"/>
    <w:rsid w:val="00395817"/>
    <w:rsid w:val="00396D00"/>
    <w:rsid w:val="00396F2D"/>
    <w:rsid w:val="003A0487"/>
    <w:rsid w:val="003A2D4E"/>
    <w:rsid w:val="003A2F57"/>
    <w:rsid w:val="003A334D"/>
    <w:rsid w:val="003A45ED"/>
    <w:rsid w:val="003A4C49"/>
    <w:rsid w:val="003A505F"/>
    <w:rsid w:val="003B086B"/>
    <w:rsid w:val="003B46C3"/>
    <w:rsid w:val="003B65AD"/>
    <w:rsid w:val="003B6A04"/>
    <w:rsid w:val="003B6CC9"/>
    <w:rsid w:val="003C4352"/>
    <w:rsid w:val="003D0F77"/>
    <w:rsid w:val="003D3BF2"/>
    <w:rsid w:val="003D4601"/>
    <w:rsid w:val="003D5FA1"/>
    <w:rsid w:val="003D7B15"/>
    <w:rsid w:val="003E0E50"/>
    <w:rsid w:val="003E12AD"/>
    <w:rsid w:val="003E1C7D"/>
    <w:rsid w:val="003E3614"/>
    <w:rsid w:val="003E3E1B"/>
    <w:rsid w:val="003E670F"/>
    <w:rsid w:val="003E6C88"/>
    <w:rsid w:val="003E748B"/>
    <w:rsid w:val="003F09BD"/>
    <w:rsid w:val="003F0E01"/>
    <w:rsid w:val="003F4E3E"/>
    <w:rsid w:val="00401318"/>
    <w:rsid w:val="00407389"/>
    <w:rsid w:val="00412FC6"/>
    <w:rsid w:val="004131D9"/>
    <w:rsid w:val="00414399"/>
    <w:rsid w:val="00415B4D"/>
    <w:rsid w:val="004163D9"/>
    <w:rsid w:val="00416D75"/>
    <w:rsid w:val="00417231"/>
    <w:rsid w:val="00417BC1"/>
    <w:rsid w:val="0042068D"/>
    <w:rsid w:val="004213F9"/>
    <w:rsid w:val="00421C0A"/>
    <w:rsid w:val="004264C4"/>
    <w:rsid w:val="004313B3"/>
    <w:rsid w:val="0043156D"/>
    <w:rsid w:val="00431BB8"/>
    <w:rsid w:val="00432B2C"/>
    <w:rsid w:val="00435F0A"/>
    <w:rsid w:val="00437742"/>
    <w:rsid w:val="004417FA"/>
    <w:rsid w:val="004450D0"/>
    <w:rsid w:val="0044542F"/>
    <w:rsid w:val="004462F0"/>
    <w:rsid w:val="00447846"/>
    <w:rsid w:val="00447F0D"/>
    <w:rsid w:val="00450129"/>
    <w:rsid w:val="00451B9F"/>
    <w:rsid w:val="00452F7D"/>
    <w:rsid w:val="0045460B"/>
    <w:rsid w:val="00460FA1"/>
    <w:rsid w:val="00461031"/>
    <w:rsid w:val="00461820"/>
    <w:rsid w:val="00464DBE"/>
    <w:rsid w:val="004659CB"/>
    <w:rsid w:val="00471D00"/>
    <w:rsid w:val="00471ECB"/>
    <w:rsid w:val="00472820"/>
    <w:rsid w:val="00472A91"/>
    <w:rsid w:val="00473067"/>
    <w:rsid w:val="00473D5B"/>
    <w:rsid w:val="00475303"/>
    <w:rsid w:val="00480AED"/>
    <w:rsid w:val="004818BD"/>
    <w:rsid w:val="004822DF"/>
    <w:rsid w:val="00483498"/>
    <w:rsid w:val="00484905"/>
    <w:rsid w:val="00485F44"/>
    <w:rsid w:val="00486ED1"/>
    <w:rsid w:val="00490046"/>
    <w:rsid w:val="00490712"/>
    <w:rsid w:val="00490D83"/>
    <w:rsid w:val="004916F3"/>
    <w:rsid w:val="00494DAF"/>
    <w:rsid w:val="004963E9"/>
    <w:rsid w:val="00497FF3"/>
    <w:rsid w:val="004A481C"/>
    <w:rsid w:val="004A5115"/>
    <w:rsid w:val="004A5F95"/>
    <w:rsid w:val="004A6DD6"/>
    <w:rsid w:val="004B0E9A"/>
    <w:rsid w:val="004B28BE"/>
    <w:rsid w:val="004B57AD"/>
    <w:rsid w:val="004B6000"/>
    <w:rsid w:val="004B6C46"/>
    <w:rsid w:val="004B6F27"/>
    <w:rsid w:val="004B70D1"/>
    <w:rsid w:val="004B775C"/>
    <w:rsid w:val="004C203F"/>
    <w:rsid w:val="004C2FC5"/>
    <w:rsid w:val="004C4B5B"/>
    <w:rsid w:val="004C6405"/>
    <w:rsid w:val="004C787A"/>
    <w:rsid w:val="004D0E7C"/>
    <w:rsid w:val="004D0FB0"/>
    <w:rsid w:val="004D1C35"/>
    <w:rsid w:val="004D6462"/>
    <w:rsid w:val="004E0088"/>
    <w:rsid w:val="004E04D7"/>
    <w:rsid w:val="004E5F95"/>
    <w:rsid w:val="004F176C"/>
    <w:rsid w:val="004F3565"/>
    <w:rsid w:val="004F705B"/>
    <w:rsid w:val="004F72C8"/>
    <w:rsid w:val="0050181D"/>
    <w:rsid w:val="005028B9"/>
    <w:rsid w:val="00502DE5"/>
    <w:rsid w:val="00502FD9"/>
    <w:rsid w:val="00503074"/>
    <w:rsid w:val="00504176"/>
    <w:rsid w:val="00504DE1"/>
    <w:rsid w:val="00510E42"/>
    <w:rsid w:val="00511056"/>
    <w:rsid w:val="005118FE"/>
    <w:rsid w:val="005121DB"/>
    <w:rsid w:val="00512FDC"/>
    <w:rsid w:val="00513252"/>
    <w:rsid w:val="005135B2"/>
    <w:rsid w:val="005149F0"/>
    <w:rsid w:val="005179B4"/>
    <w:rsid w:val="00522F64"/>
    <w:rsid w:val="00523A30"/>
    <w:rsid w:val="00523B6F"/>
    <w:rsid w:val="0052405E"/>
    <w:rsid w:val="0052553B"/>
    <w:rsid w:val="00525919"/>
    <w:rsid w:val="0053218A"/>
    <w:rsid w:val="00533A52"/>
    <w:rsid w:val="00533DBD"/>
    <w:rsid w:val="005362C2"/>
    <w:rsid w:val="0053644C"/>
    <w:rsid w:val="00541625"/>
    <w:rsid w:val="0054188F"/>
    <w:rsid w:val="00542C1F"/>
    <w:rsid w:val="00543138"/>
    <w:rsid w:val="00545406"/>
    <w:rsid w:val="00546B67"/>
    <w:rsid w:val="00550554"/>
    <w:rsid w:val="0055147D"/>
    <w:rsid w:val="00552640"/>
    <w:rsid w:val="0055563C"/>
    <w:rsid w:val="005565CC"/>
    <w:rsid w:val="00556F31"/>
    <w:rsid w:val="00560746"/>
    <w:rsid w:val="00563833"/>
    <w:rsid w:val="00563C6B"/>
    <w:rsid w:val="00566F2F"/>
    <w:rsid w:val="00567B2A"/>
    <w:rsid w:val="0057135C"/>
    <w:rsid w:val="00571697"/>
    <w:rsid w:val="00571AEC"/>
    <w:rsid w:val="00575576"/>
    <w:rsid w:val="005800C5"/>
    <w:rsid w:val="00580985"/>
    <w:rsid w:val="0058196C"/>
    <w:rsid w:val="00581D9A"/>
    <w:rsid w:val="00585D26"/>
    <w:rsid w:val="005867C8"/>
    <w:rsid w:val="0059143E"/>
    <w:rsid w:val="0059234F"/>
    <w:rsid w:val="00592565"/>
    <w:rsid w:val="00595FCA"/>
    <w:rsid w:val="005A1F46"/>
    <w:rsid w:val="005A46E2"/>
    <w:rsid w:val="005A4836"/>
    <w:rsid w:val="005A4FB5"/>
    <w:rsid w:val="005A64E0"/>
    <w:rsid w:val="005B1769"/>
    <w:rsid w:val="005B1CBA"/>
    <w:rsid w:val="005B3EA4"/>
    <w:rsid w:val="005B50B2"/>
    <w:rsid w:val="005B594D"/>
    <w:rsid w:val="005B5E0E"/>
    <w:rsid w:val="005C0A63"/>
    <w:rsid w:val="005C214F"/>
    <w:rsid w:val="005C26E5"/>
    <w:rsid w:val="005C3B41"/>
    <w:rsid w:val="005C3C3F"/>
    <w:rsid w:val="005C5EE9"/>
    <w:rsid w:val="005C6898"/>
    <w:rsid w:val="005D170A"/>
    <w:rsid w:val="005D3026"/>
    <w:rsid w:val="005D3EF0"/>
    <w:rsid w:val="005D4611"/>
    <w:rsid w:val="005D5076"/>
    <w:rsid w:val="005D6928"/>
    <w:rsid w:val="005D719D"/>
    <w:rsid w:val="005E335A"/>
    <w:rsid w:val="005E3495"/>
    <w:rsid w:val="005E3AC4"/>
    <w:rsid w:val="005E3C4B"/>
    <w:rsid w:val="005E3D9F"/>
    <w:rsid w:val="005E4C43"/>
    <w:rsid w:val="005E6CF8"/>
    <w:rsid w:val="005E6EA4"/>
    <w:rsid w:val="005E7112"/>
    <w:rsid w:val="005E7D6A"/>
    <w:rsid w:val="005F2306"/>
    <w:rsid w:val="005F60A2"/>
    <w:rsid w:val="00600300"/>
    <w:rsid w:val="00600B17"/>
    <w:rsid w:val="00600FDE"/>
    <w:rsid w:val="00601D6F"/>
    <w:rsid w:val="00602914"/>
    <w:rsid w:val="00605DC9"/>
    <w:rsid w:val="006078D6"/>
    <w:rsid w:val="00611189"/>
    <w:rsid w:val="0061139E"/>
    <w:rsid w:val="00614B3E"/>
    <w:rsid w:val="00615EC7"/>
    <w:rsid w:val="006170C1"/>
    <w:rsid w:val="00620FEA"/>
    <w:rsid w:val="00621E6E"/>
    <w:rsid w:val="00623C96"/>
    <w:rsid w:val="00625D25"/>
    <w:rsid w:val="0063028A"/>
    <w:rsid w:val="00630DA3"/>
    <w:rsid w:val="00631FF0"/>
    <w:rsid w:val="00632BCE"/>
    <w:rsid w:val="00632FE3"/>
    <w:rsid w:val="006372DD"/>
    <w:rsid w:val="006404AB"/>
    <w:rsid w:val="00642A93"/>
    <w:rsid w:val="00642E38"/>
    <w:rsid w:val="00642E40"/>
    <w:rsid w:val="006446AF"/>
    <w:rsid w:val="006463E1"/>
    <w:rsid w:val="0065105A"/>
    <w:rsid w:val="00651D84"/>
    <w:rsid w:val="00651E74"/>
    <w:rsid w:val="00652BE1"/>
    <w:rsid w:val="00653D25"/>
    <w:rsid w:val="00655A80"/>
    <w:rsid w:val="00655B93"/>
    <w:rsid w:val="00660885"/>
    <w:rsid w:val="00663EC7"/>
    <w:rsid w:val="006647BA"/>
    <w:rsid w:val="00672077"/>
    <w:rsid w:val="0067378C"/>
    <w:rsid w:val="0067402F"/>
    <w:rsid w:val="00674273"/>
    <w:rsid w:val="00675D6A"/>
    <w:rsid w:val="006801F6"/>
    <w:rsid w:val="006808A3"/>
    <w:rsid w:val="00682169"/>
    <w:rsid w:val="00682A5B"/>
    <w:rsid w:val="00684F3E"/>
    <w:rsid w:val="006860E4"/>
    <w:rsid w:val="00686198"/>
    <w:rsid w:val="00686611"/>
    <w:rsid w:val="00690E90"/>
    <w:rsid w:val="00695435"/>
    <w:rsid w:val="006964F6"/>
    <w:rsid w:val="006A04E1"/>
    <w:rsid w:val="006A1054"/>
    <w:rsid w:val="006A13B9"/>
    <w:rsid w:val="006A22B5"/>
    <w:rsid w:val="006A2331"/>
    <w:rsid w:val="006A7DB1"/>
    <w:rsid w:val="006B1475"/>
    <w:rsid w:val="006B1A94"/>
    <w:rsid w:val="006B2AC2"/>
    <w:rsid w:val="006B33E1"/>
    <w:rsid w:val="006B4583"/>
    <w:rsid w:val="006C0630"/>
    <w:rsid w:val="006C0F5C"/>
    <w:rsid w:val="006C36F8"/>
    <w:rsid w:val="006C6327"/>
    <w:rsid w:val="006C7860"/>
    <w:rsid w:val="006D0355"/>
    <w:rsid w:val="006D209E"/>
    <w:rsid w:val="006D21FC"/>
    <w:rsid w:val="006D256C"/>
    <w:rsid w:val="006D3F9E"/>
    <w:rsid w:val="006D4824"/>
    <w:rsid w:val="006D4F17"/>
    <w:rsid w:val="006D5129"/>
    <w:rsid w:val="006D5B92"/>
    <w:rsid w:val="006D678F"/>
    <w:rsid w:val="006D67EA"/>
    <w:rsid w:val="006D75D3"/>
    <w:rsid w:val="006E12DA"/>
    <w:rsid w:val="006E350A"/>
    <w:rsid w:val="006F1619"/>
    <w:rsid w:val="006F2C5B"/>
    <w:rsid w:val="006F3752"/>
    <w:rsid w:val="006F3840"/>
    <w:rsid w:val="006F407F"/>
    <w:rsid w:val="006F5A79"/>
    <w:rsid w:val="006F5CCE"/>
    <w:rsid w:val="007008B4"/>
    <w:rsid w:val="0070116E"/>
    <w:rsid w:val="007017B6"/>
    <w:rsid w:val="00701E0E"/>
    <w:rsid w:val="00704CFA"/>
    <w:rsid w:val="00706FC7"/>
    <w:rsid w:val="007072F7"/>
    <w:rsid w:val="0070791A"/>
    <w:rsid w:val="00712999"/>
    <w:rsid w:val="00713F3F"/>
    <w:rsid w:val="00716058"/>
    <w:rsid w:val="00716F25"/>
    <w:rsid w:val="00717EF6"/>
    <w:rsid w:val="00720A9A"/>
    <w:rsid w:val="007217F4"/>
    <w:rsid w:val="00721BDC"/>
    <w:rsid w:val="00722589"/>
    <w:rsid w:val="007249B8"/>
    <w:rsid w:val="00727C39"/>
    <w:rsid w:val="00730EE1"/>
    <w:rsid w:val="007315AA"/>
    <w:rsid w:val="00733436"/>
    <w:rsid w:val="00734924"/>
    <w:rsid w:val="0073609B"/>
    <w:rsid w:val="0073705E"/>
    <w:rsid w:val="00742C2C"/>
    <w:rsid w:val="00742E50"/>
    <w:rsid w:val="007457FD"/>
    <w:rsid w:val="0075035E"/>
    <w:rsid w:val="0075332B"/>
    <w:rsid w:val="0075695D"/>
    <w:rsid w:val="007574E9"/>
    <w:rsid w:val="00761227"/>
    <w:rsid w:val="00763D7D"/>
    <w:rsid w:val="00764D37"/>
    <w:rsid w:val="00764D8E"/>
    <w:rsid w:val="00766160"/>
    <w:rsid w:val="00770E16"/>
    <w:rsid w:val="00771D22"/>
    <w:rsid w:val="00775007"/>
    <w:rsid w:val="0077512A"/>
    <w:rsid w:val="00775EE0"/>
    <w:rsid w:val="00777B21"/>
    <w:rsid w:val="00782864"/>
    <w:rsid w:val="00784F3F"/>
    <w:rsid w:val="007875FD"/>
    <w:rsid w:val="007878C3"/>
    <w:rsid w:val="00791B54"/>
    <w:rsid w:val="00795779"/>
    <w:rsid w:val="00796698"/>
    <w:rsid w:val="007972B9"/>
    <w:rsid w:val="00797AF6"/>
    <w:rsid w:val="007A05D9"/>
    <w:rsid w:val="007A13BF"/>
    <w:rsid w:val="007A3639"/>
    <w:rsid w:val="007A5279"/>
    <w:rsid w:val="007A7340"/>
    <w:rsid w:val="007B24A5"/>
    <w:rsid w:val="007C3160"/>
    <w:rsid w:val="007C5D5E"/>
    <w:rsid w:val="007C60BD"/>
    <w:rsid w:val="007D0C05"/>
    <w:rsid w:val="007D4484"/>
    <w:rsid w:val="007D49A7"/>
    <w:rsid w:val="007D5868"/>
    <w:rsid w:val="007D5EEC"/>
    <w:rsid w:val="007D600F"/>
    <w:rsid w:val="007E0AC6"/>
    <w:rsid w:val="007E1080"/>
    <w:rsid w:val="007E1B68"/>
    <w:rsid w:val="007E2727"/>
    <w:rsid w:val="007E4333"/>
    <w:rsid w:val="007E44FF"/>
    <w:rsid w:val="007E6E4D"/>
    <w:rsid w:val="007E6EEE"/>
    <w:rsid w:val="007E728A"/>
    <w:rsid w:val="007E7BC6"/>
    <w:rsid w:val="007F0BFF"/>
    <w:rsid w:val="007F2509"/>
    <w:rsid w:val="007F3471"/>
    <w:rsid w:val="007F4907"/>
    <w:rsid w:val="007F573D"/>
    <w:rsid w:val="007F6DE2"/>
    <w:rsid w:val="0080360D"/>
    <w:rsid w:val="0080517C"/>
    <w:rsid w:val="00806045"/>
    <w:rsid w:val="0080703C"/>
    <w:rsid w:val="00807C66"/>
    <w:rsid w:val="00811561"/>
    <w:rsid w:val="008125F8"/>
    <w:rsid w:val="0081487A"/>
    <w:rsid w:val="00814F05"/>
    <w:rsid w:val="00820106"/>
    <w:rsid w:val="0082011C"/>
    <w:rsid w:val="0082127F"/>
    <w:rsid w:val="0082167F"/>
    <w:rsid w:val="0082258D"/>
    <w:rsid w:val="00822BD4"/>
    <w:rsid w:val="00823614"/>
    <w:rsid w:val="008251D5"/>
    <w:rsid w:val="008262E0"/>
    <w:rsid w:val="00831899"/>
    <w:rsid w:val="008353BE"/>
    <w:rsid w:val="00836C39"/>
    <w:rsid w:val="00840605"/>
    <w:rsid w:val="00842BFE"/>
    <w:rsid w:val="0084566E"/>
    <w:rsid w:val="0084760C"/>
    <w:rsid w:val="00855D60"/>
    <w:rsid w:val="00857508"/>
    <w:rsid w:val="00857B6E"/>
    <w:rsid w:val="00857E39"/>
    <w:rsid w:val="008605EB"/>
    <w:rsid w:val="00861878"/>
    <w:rsid w:val="00864932"/>
    <w:rsid w:val="008651A5"/>
    <w:rsid w:val="00872F79"/>
    <w:rsid w:val="00873511"/>
    <w:rsid w:val="008744CC"/>
    <w:rsid w:val="00874D7F"/>
    <w:rsid w:val="0087619D"/>
    <w:rsid w:val="00881A2D"/>
    <w:rsid w:val="00881E5F"/>
    <w:rsid w:val="00882405"/>
    <w:rsid w:val="00882FA7"/>
    <w:rsid w:val="0089184B"/>
    <w:rsid w:val="008921FA"/>
    <w:rsid w:val="00894F7B"/>
    <w:rsid w:val="008A0747"/>
    <w:rsid w:val="008A0996"/>
    <w:rsid w:val="008A1780"/>
    <w:rsid w:val="008A40EA"/>
    <w:rsid w:val="008A58E2"/>
    <w:rsid w:val="008A735A"/>
    <w:rsid w:val="008A7E1E"/>
    <w:rsid w:val="008B2AFA"/>
    <w:rsid w:val="008B391F"/>
    <w:rsid w:val="008B4C9A"/>
    <w:rsid w:val="008B6351"/>
    <w:rsid w:val="008B6740"/>
    <w:rsid w:val="008B697E"/>
    <w:rsid w:val="008B71CB"/>
    <w:rsid w:val="008C1C42"/>
    <w:rsid w:val="008C1EBA"/>
    <w:rsid w:val="008C27D9"/>
    <w:rsid w:val="008C32BE"/>
    <w:rsid w:val="008C3EB3"/>
    <w:rsid w:val="008C4DC6"/>
    <w:rsid w:val="008C4F39"/>
    <w:rsid w:val="008C56BC"/>
    <w:rsid w:val="008C5D03"/>
    <w:rsid w:val="008C5FA9"/>
    <w:rsid w:val="008D22C0"/>
    <w:rsid w:val="008D33B7"/>
    <w:rsid w:val="008D3A94"/>
    <w:rsid w:val="008D7547"/>
    <w:rsid w:val="008D7A4A"/>
    <w:rsid w:val="008D7B5E"/>
    <w:rsid w:val="008E1A4A"/>
    <w:rsid w:val="008E584C"/>
    <w:rsid w:val="008F19F2"/>
    <w:rsid w:val="008F3B22"/>
    <w:rsid w:val="008F421C"/>
    <w:rsid w:val="008F5D67"/>
    <w:rsid w:val="008F77F3"/>
    <w:rsid w:val="00901145"/>
    <w:rsid w:val="009019CE"/>
    <w:rsid w:val="00902275"/>
    <w:rsid w:val="009030DD"/>
    <w:rsid w:val="009045BA"/>
    <w:rsid w:val="00906345"/>
    <w:rsid w:val="00915BE5"/>
    <w:rsid w:val="00920CE2"/>
    <w:rsid w:val="00921035"/>
    <w:rsid w:val="00921457"/>
    <w:rsid w:val="00922BD2"/>
    <w:rsid w:val="009234A5"/>
    <w:rsid w:val="0092364B"/>
    <w:rsid w:val="0092373D"/>
    <w:rsid w:val="00924510"/>
    <w:rsid w:val="00925496"/>
    <w:rsid w:val="009303C1"/>
    <w:rsid w:val="009337DA"/>
    <w:rsid w:val="0093404B"/>
    <w:rsid w:val="00935621"/>
    <w:rsid w:val="00940DF1"/>
    <w:rsid w:val="009413FF"/>
    <w:rsid w:val="00942348"/>
    <w:rsid w:val="009455EF"/>
    <w:rsid w:val="00946902"/>
    <w:rsid w:val="00950394"/>
    <w:rsid w:val="00950D08"/>
    <w:rsid w:val="00955198"/>
    <w:rsid w:val="0095543C"/>
    <w:rsid w:val="00956597"/>
    <w:rsid w:val="00957BFF"/>
    <w:rsid w:val="00957DE2"/>
    <w:rsid w:val="0096121A"/>
    <w:rsid w:val="00962294"/>
    <w:rsid w:val="009637EE"/>
    <w:rsid w:val="0096440E"/>
    <w:rsid w:val="0096641D"/>
    <w:rsid w:val="00966435"/>
    <w:rsid w:val="00966A73"/>
    <w:rsid w:val="00967730"/>
    <w:rsid w:val="00970EDB"/>
    <w:rsid w:val="009717F2"/>
    <w:rsid w:val="0097331B"/>
    <w:rsid w:val="00973E00"/>
    <w:rsid w:val="0098089D"/>
    <w:rsid w:val="00980A5C"/>
    <w:rsid w:val="00981F15"/>
    <w:rsid w:val="009827E0"/>
    <w:rsid w:val="00982F0D"/>
    <w:rsid w:val="00983ABA"/>
    <w:rsid w:val="009848B7"/>
    <w:rsid w:val="00985A7C"/>
    <w:rsid w:val="00985AFD"/>
    <w:rsid w:val="00991CBC"/>
    <w:rsid w:val="00992E7E"/>
    <w:rsid w:val="00993BEA"/>
    <w:rsid w:val="009953B4"/>
    <w:rsid w:val="009A46B4"/>
    <w:rsid w:val="009A4AA9"/>
    <w:rsid w:val="009A54BE"/>
    <w:rsid w:val="009A5634"/>
    <w:rsid w:val="009A6A1C"/>
    <w:rsid w:val="009B27AE"/>
    <w:rsid w:val="009B3F9E"/>
    <w:rsid w:val="009B61CA"/>
    <w:rsid w:val="009B6859"/>
    <w:rsid w:val="009C0A13"/>
    <w:rsid w:val="009C1621"/>
    <w:rsid w:val="009C39AB"/>
    <w:rsid w:val="009C78B0"/>
    <w:rsid w:val="009D0259"/>
    <w:rsid w:val="009D0582"/>
    <w:rsid w:val="009D121C"/>
    <w:rsid w:val="009D43D1"/>
    <w:rsid w:val="009D4D00"/>
    <w:rsid w:val="009D50A5"/>
    <w:rsid w:val="009D5DC8"/>
    <w:rsid w:val="009D6017"/>
    <w:rsid w:val="009D7822"/>
    <w:rsid w:val="009E0A3B"/>
    <w:rsid w:val="009E1ACB"/>
    <w:rsid w:val="009E444A"/>
    <w:rsid w:val="009E5001"/>
    <w:rsid w:val="009F3F1B"/>
    <w:rsid w:val="009F4D26"/>
    <w:rsid w:val="009F53A0"/>
    <w:rsid w:val="009F5EBC"/>
    <w:rsid w:val="00A00CD8"/>
    <w:rsid w:val="00A02DDC"/>
    <w:rsid w:val="00A03559"/>
    <w:rsid w:val="00A049C7"/>
    <w:rsid w:val="00A04A25"/>
    <w:rsid w:val="00A05959"/>
    <w:rsid w:val="00A07CB1"/>
    <w:rsid w:val="00A1419F"/>
    <w:rsid w:val="00A1434B"/>
    <w:rsid w:val="00A144EA"/>
    <w:rsid w:val="00A14F93"/>
    <w:rsid w:val="00A177DF"/>
    <w:rsid w:val="00A21E95"/>
    <w:rsid w:val="00A2520C"/>
    <w:rsid w:val="00A25910"/>
    <w:rsid w:val="00A316B1"/>
    <w:rsid w:val="00A35EA7"/>
    <w:rsid w:val="00A371A7"/>
    <w:rsid w:val="00A3794D"/>
    <w:rsid w:val="00A379BA"/>
    <w:rsid w:val="00A40B1E"/>
    <w:rsid w:val="00A42D4D"/>
    <w:rsid w:val="00A50770"/>
    <w:rsid w:val="00A50AD9"/>
    <w:rsid w:val="00A50F18"/>
    <w:rsid w:val="00A51367"/>
    <w:rsid w:val="00A51641"/>
    <w:rsid w:val="00A5602F"/>
    <w:rsid w:val="00A57593"/>
    <w:rsid w:val="00A637CA"/>
    <w:rsid w:val="00A7229B"/>
    <w:rsid w:val="00A733BB"/>
    <w:rsid w:val="00A75763"/>
    <w:rsid w:val="00A77CCA"/>
    <w:rsid w:val="00A831CB"/>
    <w:rsid w:val="00A838FF"/>
    <w:rsid w:val="00A84B3C"/>
    <w:rsid w:val="00A8575A"/>
    <w:rsid w:val="00A85E29"/>
    <w:rsid w:val="00A860C0"/>
    <w:rsid w:val="00A86AA7"/>
    <w:rsid w:val="00A86BAA"/>
    <w:rsid w:val="00A93B26"/>
    <w:rsid w:val="00A93E83"/>
    <w:rsid w:val="00A9529F"/>
    <w:rsid w:val="00A952E7"/>
    <w:rsid w:val="00A97226"/>
    <w:rsid w:val="00AA0307"/>
    <w:rsid w:val="00AA127E"/>
    <w:rsid w:val="00AA154C"/>
    <w:rsid w:val="00AA2102"/>
    <w:rsid w:val="00AA3894"/>
    <w:rsid w:val="00AA5483"/>
    <w:rsid w:val="00AA5AC2"/>
    <w:rsid w:val="00AA6155"/>
    <w:rsid w:val="00AA6A22"/>
    <w:rsid w:val="00AA6AD8"/>
    <w:rsid w:val="00AB07DC"/>
    <w:rsid w:val="00AB0808"/>
    <w:rsid w:val="00AB1031"/>
    <w:rsid w:val="00AB1D11"/>
    <w:rsid w:val="00AB48F3"/>
    <w:rsid w:val="00AC1464"/>
    <w:rsid w:val="00AC1B93"/>
    <w:rsid w:val="00AC55BE"/>
    <w:rsid w:val="00AD503A"/>
    <w:rsid w:val="00AE0F54"/>
    <w:rsid w:val="00AF0896"/>
    <w:rsid w:val="00AF14FF"/>
    <w:rsid w:val="00AF1F29"/>
    <w:rsid w:val="00AF20BD"/>
    <w:rsid w:val="00AF2743"/>
    <w:rsid w:val="00AF5FE1"/>
    <w:rsid w:val="00B0169B"/>
    <w:rsid w:val="00B02932"/>
    <w:rsid w:val="00B070CD"/>
    <w:rsid w:val="00B07D02"/>
    <w:rsid w:val="00B07D20"/>
    <w:rsid w:val="00B11411"/>
    <w:rsid w:val="00B11628"/>
    <w:rsid w:val="00B1166D"/>
    <w:rsid w:val="00B119B8"/>
    <w:rsid w:val="00B130AC"/>
    <w:rsid w:val="00B13D91"/>
    <w:rsid w:val="00B15347"/>
    <w:rsid w:val="00B2003A"/>
    <w:rsid w:val="00B208ED"/>
    <w:rsid w:val="00B26DD9"/>
    <w:rsid w:val="00B31E69"/>
    <w:rsid w:val="00B333A7"/>
    <w:rsid w:val="00B36547"/>
    <w:rsid w:val="00B37CD3"/>
    <w:rsid w:val="00B40342"/>
    <w:rsid w:val="00B40611"/>
    <w:rsid w:val="00B42429"/>
    <w:rsid w:val="00B4531E"/>
    <w:rsid w:val="00B462FA"/>
    <w:rsid w:val="00B47925"/>
    <w:rsid w:val="00B50E26"/>
    <w:rsid w:val="00B519E9"/>
    <w:rsid w:val="00B5488D"/>
    <w:rsid w:val="00B551C7"/>
    <w:rsid w:val="00B55A1C"/>
    <w:rsid w:val="00B574D7"/>
    <w:rsid w:val="00B57785"/>
    <w:rsid w:val="00B60082"/>
    <w:rsid w:val="00B613B6"/>
    <w:rsid w:val="00B61668"/>
    <w:rsid w:val="00B61903"/>
    <w:rsid w:val="00B62506"/>
    <w:rsid w:val="00B673A7"/>
    <w:rsid w:val="00B67715"/>
    <w:rsid w:val="00B7091C"/>
    <w:rsid w:val="00B71289"/>
    <w:rsid w:val="00B72B6A"/>
    <w:rsid w:val="00B737F3"/>
    <w:rsid w:val="00B73919"/>
    <w:rsid w:val="00B740C3"/>
    <w:rsid w:val="00B7517C"/>
    <w:rsid w:val="00B759F3"/>
    <w:rsid w:val="00B75C32"/>
    <w:rsid w:val="00B774F4"/>
    <w:rsid w:val="00B77E60"/>
    <w:rsid w:val="00B80E1D"/>
    <w:rsid w:val="00B8302E"/>
    <w:rsid w:val="00B838D1"/>
    <w:rsid w:val="00B84DEA"/>
    <w:rsid w:val="00B931D8"/>
    <w:rsid w:val="00B93942"/>
    <w:rsid w:val="00B9445A"/>
    <w:rsid w:val="00B94AD5"/>
    <w:rsid w:val="00B96F06"/>
    <w:rsid w:val="00B97453"/>
    <w:rsid w:val="00BA09E7"/>
    <w:rsid w:val="00BA0F7A"/>
    <w:rsid w:val="00BA1EB9"/>
    <w:rsid w:val="00BA42F7"/>
    <w:rsid w:val="00BA7634"/>
    <w:rsid w:val="00BB13F0"/>
    <w:rsid w:val="00BB143F"/>
    <w:rsid w:val="00BB280C"/>
    <w:rsid w:val="00BB5AF5"/>
    <w:rsid w:val="00BC0D92"/>
    <w:rsid w:val="00BC250D"/>
    <w:rsid w:val="00BC5105"/>
    <w:rsid w:val="00BC52D1"/>
    <w:rsid w:val="00BC546A"/>
    <w:rsid w:val="00BD2853"/>
    <w:rsid w:val="00BD6688"/>
    <w:rsid w:val="00BD6EEE"/>
    <w:rsid w:val="00BD78E0"/>
    <w:rsid w:val="00BD7DC6"/>
    <w:rsid w:val="00BE2D3E"/>
    <w:rsid w:val="00BE39AD"/>
    <w:rsid w:val="00BE4FF5"/>
    <w:rsid w:val="00BF035D"/>
    <w:rsid w:val="00BF3CD8"/>
    <w:rsid w:val="00BF429A"/>
    <w:rsid w:val="00BF49B3"/>
    <w:rsid w:val="00BF57CA"/>
    <w:rsid w:val="00BF785E"/>
    <w:rsid w:val="00C00D11"/>
    <w:rsid w:val="00C01CC7"/>
    <w:rsid w:val="00C0242F"/>
    <w:rsid w:val="00C046E9"/>
    <w:rsid w:val="00C050D6"/>
    <w:rsid w:val="00C0750B"/>
    <w:rsid w:val="00C133DB"/>
    <w:rsid w:val="00C14DB6"/>
    <w:rsid w:val="00C174C9"/>
    <w:rsid w:val="00C17AFC"/>
    <w:rsid w:val="00C211A6"/>
    <w:rsid w:val="00C213D2"/>
    <w:rsid w:val="00C2166B"/>
    <w:rsid w:val="00C43F09"/>
    <w:rsid w:val="00C45E59"/>
    <w:rsid w:val="00C504CE"/>
    <w:rsid w:val="00C5230C"/>
    <w:rsid w:val="00C564C2"/>
    <w:rsid w:val="00C5688F"/>
    <w:rsid w:val="00C569C1"/>
    <w:rsid w:val="00C5765C"/>
    <w:rsid w:val="00C61FAF"/>
    <w:rsid w:val="00C62657"/>
    <w:rsid w:val="00C626BF"/>
    <w:rsid w:val="00C66EF6"/>
    <w:rsid w:val="00C67621"/>
    <w:rsid w:val="00C6769B"/>
    <w:rsid w:val="00C74FBB"/>
    <w:rsid w:val="00C75182"/>
    <w:rsid w:val="00C77551"/>
    <w:rsid w:val="00C77DD9"/>
    <w:rsid w:val="00C81710"/>
    <w:rsid w:val="00C81DDD"/>
    <w:rsid w:val="00C8384C"/>
    <w:rsid w:val="00C90948"/>
    <w:rsid w:val="00C90D34"/>
    <w:rsid w:val="00C93460"/>
    <w:rsid w:val="00C960CB"/>
    <w:rsid w:val="00C964DA"/>
    <w:rsid w:val="00C969AE"/>
    <w:rsid w:val="00C97B38"/>
    <w:rsid w:val="00CA0825"/>
    <w:rsid w:val="00CA246D"/>
    <w:rsid w:val="00CA4EC4"/>
    <w:rsid w:val="00CA50D9"/>
    <w:rsid w:val="00CA6FB6"/>
    <w:rsid w:val="00CA7198"/>
    <w:rsid w:val="00CB05D9"/>
    <w:rsid w:val="00CB07EE"/>
    <w:rsid w:val="00CB0895"/>
    <w:rsid w:val="00CC0F77"/>
    <w:rsid w:val="00CC334C"/>
    <w:rsid w:val="00CC3556"/>
    <w:rsid w:val="00CC37AF"/>
    <w:rsid w:val="00CC43D3"/>
    <w:rsid w:val="00CC4F41"/>
    <w:rsid w:val="00CC5E10"/>
    <w:rsid w:val="00CC6CEB"/>
    <w:rsid w:val="00CD0093"/>
    <w:rsid w:val="00CD10CB"/>
    <w:rsid w:val="00CD11E8"/>
    <w:rsid w:val="00CD1BC5"/>
    <w:rsid w:val="00CD1E22"/>
    <w:rsid w:val="00CD263F"/>
    <w:rsid w:val="00CD35FF"/>
    <w:rsid w:val="00CD6F70"/>
    <w:rsid w:val="00CE063D"/>
    <w:rsid w:val="00CE065D"/>
    <w:rsid w:val="00CE08F6"/>
    <w:rsid w:val="00CE2F4E"/>
    <w:rsid w:val="00CE407B"/>
    <w:rsid w:val="00CE4DA0"/>
    <w:rsid w:val="00CE79D6"/>
    <w:rsid w:val="00CF5571"/>
    <w:rsid w:val="00D01120"/>
    <w:rsid w:val="00D017D3"/>
    <w:rsid w:val="00D03587"/>
    <w:rsid w:val="00D03B81"/>
    <w:rsid w:val="00D048BD"/>
    <w:rsid w:val="00D109B7"/>
    <w:rsid w:val="00D12AC7"/>
    <w:rsid w:val="00D16089"/>
    <w:rsid w:val="00D160FC"/>
    <w:rsid w:val="00D16867"/>
    <w:rsid w:val="00D20A3E"/>
    <w:rsid w:val="00D21440"/>
    <w:rsid w:val="00D2413C"/>
    <w:rsid w:val="00D25C2C"/>
    <w:rsid w:val="00D25FDC"/>
    <w:rsid w:val="00D30023"/>
    <w:rsid w:val="00D3247A"/>
    <w:rsid w:val="00D334BD"/>
    <w:rsid w:val="00D35483"/>
    <w:rsid w:val="00D35888"/>
    <w:rsid w:val="00D41940"/>
    <w:rsid w:val="00D42DE5"/>
    <w:rsid w:val="00D42F97"/>
    <w:rsid w:val="00D43DB0"/>
    <w:rsid w:val="00D44CE3"/>
    <w:rsid w:val="00D45FDA"/>
    <w:rsid w:val="00D469A8"/>
    <w:rsid w:val="00D46D65"/>
    <w:rsid w:val="00D51084"/>
    <w:rsid w:val="00D51A64"/>
    <w:rsid w:val="00D53942"/>
    <w:rsid w:val="00D54F63"/>
    <w:rsid w:val="00D60F9E"/>
    <w:rsid w:val="00D61C24"/>
    <w:rsid w:val="00D620EB"/>
    <w:rsid w:val="00D62D11"/>
    <w:rsid w:val="00D6447D"/>
    <w:rsid w:val="00D66298"/>
    <w:rsid w:val="00D718DE"/>
    <w:rsid w:val="00D719E8"/>
    <w:rsid w:val="00D71EED"/>
    <w:rsid w:val="00D7391A"/>
    <w:rsid w:val="00D75ABB"/>
    <w:rsid w:val="00D77761"/>
    <w:rsid w:val="00D83EF1"/>
    <w:rsid w:val="00D93A5E"/>
    <w:rsid w:val="00D94C1A"/>
    <w:rsid w:val="00D94F92"/>
    <w:rsid w:val="00D95394"/>
    <w:rsid w:val="00D959B7"/>
    <w:rsid w:val="00D96021"/>
    <w:rsid w:val="00D97308"/>
    <w:rsid w:val="00D97B8A"/>
    <w:rsid w:val="00DA0AA5"/>
    <w:rsid w:val="00DA2A5E"/>
    <w:rsid w:val="00DA6173"/>
    <w:rsid w:val="00DB08BE"/>
    <w:rsid w:val="00DB0F72"/>
    <w:rsid w:val="00DB131E"/>
    <w:rsid w:val="00DB1AD6"/>
    <w:rsid w:val="00DB1DA7"/>
    <w:rsid w:val="00DB2F04"/>
    <w:rsid w:val="00DB4549"/>
    <w:rsid w:val="00DB5FCC"/>
    <w:rsid w:val="00DB6033"/>
    <w:rsid w:val="00DD0265"/>
    <w:rsid w:val="00DD1663"/>
    <w:rsid w:val="00DD37D9"/>
    <w:rsid w:val="00DE26A8"/>
    <w:rsid w:val="00DE2C94"/>
    <w:rsid w:val="00DE3753"/>
    <w:rsid w:val="00DE5FB4"/>
    <w:rsid w:val="00DE6A3E"/>
    <w:rsid w:val="00DE72D6"/>
    <w:rsid w:val="00DF165B"/>
    <w:rsid w:val="00DF2855"/>
    <w:rsid w:val="00DF3823"/>
    <w:rsid w:val="00E018E5"/>
    <w:rsid w:val="00E02E04"/>
    <w:rsid w:val="00E03730"/>
    <w:rsid w:val="00E05EDC"/>
    <w:rsid w:val="00E06BBC"/>
    <w:rsid w:val="00E06DBC"/>
    <w:rsid w:val="00E071DB"/>
    <w:rsid w:val="00E10A48"/>
    <w:rsid w:val="00E1102A"/>
    <w:rsid w:val="00E1120C"/>
    <w:rsid w:val="00E12106"/>
    <w:rsid w:val="00E1337A"/>
    <w:rsid w:val="00E141F3"/>
    <w:rsid w:val="00E14A0A"/>
    <w:rsid w:val="00E15851"/>
    <w:rsid w:val="00E1656B"/>
    <w:rsid w:val="00E1792B"/>
    <w:rsid w:val="00E214D2"/>
    <w:rsid w:val="00E24066"/>
    <w:rsid w:val="00E251DA"/>
    <w:rsid w:val="00E26F57"/>
    <w:rsid w:val="00E30E33"/>
    <w:rsid w:val="00E31EB5"/>
    <w:rsid w:val="00E34FAA"/>
    <w:rsid w:val="00E36ACB"/>
    <w:rsid w:val="00E36CF7"/>
    <w:rsid w:val="00E51C1D"/>
    <w:rsid w:val="00E6040C"/>
    <w:rsid w:val="00E60493"/>
    <w:rsid w:val="00E60B9B"/>
    <w:rsid w:val="00E63E7C"/>
    <w:rsid w:val="00E66ACD"/>
    <w:rsid w:val="00E6776D"/>
    <w:rsid w:val="00E714C8"/>
    <w:rsid w:val="00E73202"/>
    <w:rsid w:val="00E74802"/>
    <w:rsid w:val="00E76093"/>
    <w:rsid w:val="00E76654"/>
    <w:rsid w:val="00E76DA5"/>
    <w:rsid w:val="00E83BA9"/>
    <w:rsid w:val="00E90D3A"/>
    <w:rsid w:val="00E92D4E"/>
    <w:rsid w:val="00E97EFA"/>
    <w:rsid w:val="00EA0B96"/>
    <w:rsid w:val="00EA0BC0"/>
    <w:rsid w:val="00EA1526"/>
    <w:rsid w:val="00EA1767"/>
    <w:rsid w:val="00EA1CD5"/>
    <w:rsid w:val="00EA319C"/>
    <w:rsid w:val="00EA39BB"/>
    <w:rsid w:val="00EA4FC6"/>
    <w:rsid w:val="00EA5103"/>
    <w:rsid w:val="00EA5A0D"/>
    <w:rsid w:val="00EA6299"/>
    <w:rsid w:val="00EA6403"/>
    <w:rsid w:val="00EA7115"/>
    <w:rsid w:val="00EB0487"/>
    <w:rsid w:val="00EB23DE"/>
    <w:rsid w:val="00EC43C5"/>
    <w:rsid w:val="00EC7A92"/>
    <w:rsid w:val="00ED12DE"/>
    <w:rsid w:val="00ED38B9"/>
    <w:rsid w:val="00ED5972"/>
    <w:rsid w:val="00ED60E0"/>
    <w:rsid w:val="00ED64BF"/>
    <w:rsid w:val="00ED7A73"/>
    <w:rsid w:val="00EE4B0F"/>
    <w:rsid w:val="00EF2D9F"/>
    <w:rsid w:val="00EF5213"/>
    <w:rsid w:val="00EF5E30"/>
    <w:rsid w:val="00EF7FDB"/>
    <w:rsid w:val="00F00E59"/>
    <w:rsid w:val="00F00E97"/>
    <w:rsid w:val="00F024A6"/>
    <w:rsid w:val="00F0475D"/>
    <w:rsid w:val="00F04A19"/>
    <w:rsid w:val="00F070BE"/>
    <w:rsid w:val="00F1214E"/>
    <w:rsid w:val="00F12651"/>
    <w:rsid w:val="00F1643A"/>
    <w:rsid w:val="00F20677"/>
    <w:rsid w:val="00F23C79"/>
    <w:rsid w:val="00F240BB"/>
    <w:rsid w:val="00F242F0"/>
    <w:rsid w:val="00F24F7B"/>
    <w:rsid w:val="00F30711"/>
    <w:rsid w:val="00F3261B"/>
    <w:rsid w:val="00F365C4"/>
    <w:rsid w:val="00F36AE2"/>
    <w:rsid w:val="00F36BB0"/>
    <w:rsid w:val="00F371D9"/>
    <w:rsid w:val="00F37A96"/>
    <w:rsid w:val="00F43666"/>
    <w:rsid w:val="00F45864"/>
    <w:rsid w:val="00F45B13"/>
    <w:rsid w:val="00F51111"/>
    <w:rsid w:val="00F513A5"/>
    <w:rsid w:val="00F53649"/>
    <w:rsid w:val="00F5422C"/>
    <w:rsid w:val="00F54CD5"/>
    <w:rsid w:val="00F55D9A"/>
    <w:rsid w:val="00F55F5D"/>
    <w:rsid w:val="00F5787A"/>
    <w:rsid w:val="00F57FD4"/>
    <w:rsid w:val="00F60784"/>
    <w:rsid w:val="00F62CEF"/>
    <w:rsid w:val="00F638B4"/>
    <w:rsid w:val="00F64500"/>
    <w:rsid w:val="00F6501E"/>
    <w:rsid w:val="00F65CF0"/>
    <w:rsid w:val="00F66C37"/>
    <w:rsid w:val="00F66FEB"/>
    <w:rsid w:val="00F6761C"/>
    <w:rsid w:val="00F70AB3"/>
    <w:rsid w:val="00F71CCC"/>
    <w:rsid w:val="00F73483"/>
    <w:rsid w:val="00F736DB"/>
    <w:rsid w:val="00F7565F"/>
    <w:rsid w:val="00F76DBA"/>
    <w:rsid w:val="00F7707C"/>
    <w:rsid w:val="00F82E64"/>
    <w:rsid w:val="00F8431A"/>
    <w:rsid w:val="00F869F0"/>
    <w:rsid w:val="00F92509"/>
    <w:rsid w:val="00F9257C"/>
    <w:rsid w:val="00F934B0"/>
    <w:rsid w:val="00F952BC"/>
    <w:rsid w:val="00F95844"/>
    <w:rsid w:val="00F96766"/>
    <w:rsid w:val="00F979B8"/>
    <w:rsid w:val="00FA08E7"/>
    <w:rsid w:val="00FA13D2"/>
    <w:rsid w:val="00FA2CE8"/>
    <w:rsid w:val="00FA3879"/>
    <w:rsid w:val="00FA3A0D"/>
    <w:rsid w:val="00FA48CE"/>
    <w:rsid w:val="00FA664A"/>
    <w:rsid w:val="00FA76B7"/>
    <w:rsid w:val="00FA7AA1"/>
    <w:rsid w:val="00FB1042"/>
    <w:rsid w:val="00FB1A4B"/>
    <w:rsid w:val="00FB2310"/>
    <w:rsid w:val="00FB355E"/>
    <w:rsid w:val="00FB36B3"/>
    <w:rsid w:val="00FB3B41"/>
    <w:rsid w:val="00FB3F19"/>
    <w:rsid w:val="00FB66E9"/>
    <w:rsid w:val="00FB6EAD"/>
    <w:rsid w:val="00FC0128"/>
    <w:rsid w:val="00FC44A3"/>
    <w:rsid w:val="00FC5920"/>
    <w:rsid w:val="00FC5F43"/>
    <w:rsid w:val="00FC7F83"/>
    <w:rsid w:val="00FD0453"/>
    <w:rsid w:val="00FD13D5"/>
    <w:rsid w:val="00FD4C6A"/>
    <w:rsid w:val="00FD6D3D"/>
    <w:rsid w:val="00FE0165"/>
    <w:rsid w:val="00FE05F6"/>
    <w:rsid w:val="00FE2AD8"/>
    <w:rsid w:val="00FE335F"/>
    <w:rsid w:val="00FE3B07"/>
    <w:rsid w:val="00FE704F"/>
    <w:rsid w:val="00FE790B"/>
    <w:rsid w:val="00FE7E59"/>
    <w:rsid w:val="00FF0E68"/>
    <w:rsid w:val="00FF1081"/>
    <w:rsid w:val="00FF10FA"/>
    <w:rsid w:val="00FF223A"/>
    <w:rsid w:val="00FF3171"/>
    <w:rsid w:val="020410A9"/>
    <w:rsid w:val="02B71386"/>
    <w:rsid w:val="02EB2137"/>
    <w:rsid w:val="03041433"/>
    <w:rsid w:val="07443763"/>
    <w:rsid w:val="0865499C"/>
    <w:rsid w:val="092B7FA2"/>
    <w:rsid w:val="0CE00754"/>
    <w:rsid w:val="160B65B8"/>
    <w:rsid w:val="181B00DE"/>
    <w:rsid w:val="1CFD4BB7"/>
    <w:rsid w:val="1D1E7436"/>
    <w:rsid w:val="1EE97BD3"/>
    <w:rsid w:val="20473BA3"/>
    <w:rsid w:val="24903D54"/>
    <w:rsid w:val="27475E96"/>
    <w:rsid w:val="29AC0C5F"/>
    <w:rsid w:val="2B0A6292"/>
    <w:rsid w:val="2EAF0755"/>
    <w:rsid w:val="35F8791E"/>
    <w:rsid w:val="41ED07ED"/>
    <w:rsid w:val="43662419"/>
    <w:rsid w:val="47EE2319"/>
    <w:rsid w:val="4A1240B3"/>
    <w:rsid w:val="4D2A7712"/>
    <w:rsid w:val="4E462DBA"/>
    <w:rsid w:val="4F2B257A"/>
    <w:rsid w:val="517E2641"/>
    <w:rsid w:val="55FE375F"/>
    <w:rsid w:val="5B603A70"/>
    <w:rsid w:val="5D8C204C"/>
    <w:rsid w:val="639F1B94"/>
    <w:rsid w:val="66AE269A"/>
    <w:rsid w:val="69FA3B9E"/>
    <w:rsid w:val="6CAFC3D1"/>
    <w:rsid w:val="71A45F17"/>
    <w:rsid w:val="734A47CF"/>
    <w:rsid w:val="763527EB"/>
    <w:rsid w:val="775213D7"/>
    <w:rsid w:val="775F5EBE"/>
    <w:rsid w:val="7BBF594B"/>
    <w:rsid w:val="7DFEB602"/>
    <w:rsid w:val="7E6C1254"/>
    <w:rsid w:val="7F6A1B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8"/>
    <w:qFormat/>
    <w:uiPriority w:val="0"/>
    <w:pPr>
      <w:keepNext/>
      <w:spacing w:line="360" w:lineRule="auto"/>
      <w:jc w:val="center"/>
      <w:outlineLvl w:val="0"/>
    </w:pPr>
    <w:rPr>
      <w:rFonts w:ascii="宋体" w:hAnsi="宋体" w:cs="宋体"/>
      <w:b/>
      <w:sz w:val="28"/>
      <w:szCs w:val="20"/>
    </w:rPr>
  </w:style>
  <w:style w:type="paragraph" w:styleId="3">
    <w:name w:val="heading 3"/>
    <w:basedOn w:val="1"/>
    <w:next w:val="1"/>
    <w:link w:val="29"/>
    <w:semiHidden/>
    <w:unhideWhenUsed/>
    <w:qFormat/>
    <w:uiPriority w:val="0"/>
    <w:pPr>
      <w:keepNext/>
      <w:keepLines/>
      <w:spacing w:before="260" w:after="260" w:line="412" w:lineRule="auto"/>
      <w:outlineLvl w:val="2"/>
    </w:pPr>
    <w:rPr>
      <w:rFonts w:cs="宋体"/>
      <w:b/>
      <w:sz w:val="32"/>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pPr>
  </w:style>
  <w:style w:type="paragraph" w:styleId="5">
    <w:name w:val="annotation text"/>
    <w:basedOn w:val="1"/>
    <w:link w:val="30"/>
    <w:semiHidden/>
    <w:unhideWhenUsed/>
    <w:qFormat/>
    <w:uiPriority w:val="99"/>
    <w:pPr>
      <w:jc w:val="left"/>
    </w:pPr>
  </w:style>
  <w:style w:type="paragraph" w:styleId="6">
    <w:name w:val="Body Text"/>
    <w:basedOn w:val="1"/>
    <w:next w:val="1"/>
    <w:link w:val="34"/>
    <w:semiHidden/>
    <w:unhideWhenUsed/>
    <w:qFormat/>
    <w:uiPriority w:val="99"/>
    <w:pPr>
      <w:jc w:val="left"/>
    </w:pPr>
    <w:rPr>
      <w:rFonts w:ascii="楷体_GB2312" w:hAnsi="华文楷体" w:eastAsia="楷体_GB2312"/>
      <w:sz w:val="28"/>
      <w:szCs w:val="28"/>
    </w:rPr>
  </w:style>
  <w:style w:type="paragraph" w:styleId="7">
    <w:name w:val="Body Text Indent"/>
    <w:basedOn w:val="1"/>
    <w:link w:val="35"/>
    <w:semiHidden/>
    <w:unhideWhenUsed/>
    <w:qFormat/>
    <w:uiPriority w:val="99"/>
    <w:pPr>
      <w:spacing w:after="120"/>
      <w:ind w:left="420" w:leftChars="200"/>
    </w:pPr>
  </w:style>
  <w:style w:type="paragraph" w:styleId="8">
    <w:name w:val="index 4"/>
    <w:basedOn w:val="1"/>
    <w:next w:val="1"/>
    <w:semiHidden/>
    <w:qFormat/>
    <w:uiPriority w:val="0"/>
    <w:pPr>
      <w:spacing w:line="460" w:lineRule="exact"/>
      <w:ind w:left="1260"/>
    </w:pPr>
    <w:rPr>
      <w:szCs w:val="21"/>
    </w:rPr>
  </w:style>
  <w:style w:type="paragraph" w:styleId="9">
    <w:name w:val="Plain Text"/>
    <w:basedOn w:val="1"/>
    <w:link w:val="38"/>
    <w:unhideWhenUsed/>
    <w:qFormat/>
    <w:uiPriority w:val="0"/>
    <w:rPr>
      <w:rFonts w:ascii="宋体" w:hAnsi="Courier New" w:cs="Courier New"/>
      <w:szCs w:val="21"/>
    </w:rPr>
  </w:style>
  <w:style w:type="paragraph" w:styleId="10">
    <w:name w:val="Date"/>
    <w:basedOn w:val="1"/>
    <w:next w:val="1"/>
    <w:link w:val="36"/>
    <w:semiHidden/>
    <w:unhideWhenUsed/>
    <w:qFormat/>
    <w:uiPriority w:val="99"/>
    <w:pPr>
      <w:ind w:left="100" w:leftChars="2500"/>
    </w:pPr>
    <w:rPr>
      <w:rFonts w:eastAsia="楷体_GB2312"/>
      <w:b/>
      <w:bCs/>
      <w:sz w:val="32"/>
    </w:rPr>
  </w:style>
  <w:style w:type="paragraph" w:styleId="11">
    <w:name w:val="Body Text Indent 2"/>
    <w:basedOn w:val="1"/>
    <w:link w:val="37"/>
    <w:semiHidden/>
    <w:unhideWhenUsed/>
    <w:qFormat/>
    <w:uiPriority w:val="99"/>
    <w:pPr>
      <w:spacing w:after="120" w:line="480" w:lineRule="auto"/>
      <w:ind w:left="420" w:leftChars="200"/>
    </w:pPr>
  </w:style>
  <w:style w:type="paragraph" w:styleId="12">
    <w:name w:val="Balloon Text"/>
    <w:basedOn w:val="1"/>
    <w:link w:val="40"/>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spacing w:line="360" w:lineRule="auto"/>
    </w:pPr>
  </w:style>
  <w:style w:type="paragraph" w:styleId="16">
    <w:name w:val="Body Text 2"/>
    <w:basedOn w:val="1"/>
    <w:link w:val="56"/>
    <w:semiHidden/>
    <w:unhideWhenUsed/>
    <w:qFormat/>
    <w:uiPriority w:val="99"/>
    <w:pPr>
      <w:spacing w:after="120" w:line="480" w:lineRule="auto"/>
    </w:pPr>
  </w:style>
  <w:style w:type="paragraph" w:styleId="17">
    <w:name w:val="Normal (Web)"/>
    <w:basedOn w:val="1"/>
    <w:unhideWhenUsed/>
    <w:qFormat/>
    <w:uiPriority w:val="0"/>
    <w:pPr>
      <w:spacing w:before="100" w:beforeAutospacing="1" w:after="100" w:afterAutospacing="1"/>
      <w:jc w:val="left"/>
    </w:pPr>
    <w:rPr>
      <w:kern w:val="0"/>
      <w:sz w:val="24"/>
      <w:szCs w:val="20"/>
    </w:rPr>
  </w:style>
  <w:style w:type="paragraph" w:styleId="18">
    <w:name w:val="Title"/>
    <w:basedOn w:val="1"/>
    <w:link w:val="33"/>
    <w:qFormat/>
    <w:uiPriority w:val="99"/>
    <w:pPr>
      <w:adjustRightInd w:val="0"/>
      <w:spacing w:before="240" w:after="60" w:line="420" w:lineRule="atLeast"/>
      <w:jc w:val="center"/>
      <w:outlineLvl w:val="0"/>
    </w:pPr>
    <w:rPr>
      <w:rFonts w:ascii="Arial" w:hAnsi="Arial"/>
      <w:b/>
      <w:kern w:val="0"/>
      <w:sz w:val="32"/>
      <w:szCs w:val="20"/>
    </w:rPr>
  </w:style>
  <w:style w:type="paragraph" w:styleId="19">
    <w:name w:val="annotation subject"/>
    <w:basedOn w:val="5"/>
    <w:next w:val="5"/>
    <w:link w:val="39"/>
    <w:semiHidden/>
    <w:unhideWhenUsed/>
    <w:qFormat/>
    <w:uiPriority w:val="99"/>
    <w:rPr>
      <w:b/>
      <w:bCs/>
    </w:rPr>
  </w:style>
  <w:style w:type="paragraph" w:styleId="20">
    <w:name w:val="Body Text First Indent 2"/>
    <w:basedOn w:val="7"/>
    <w:qFormat/>
    <w:uiPriority w:val="0"/>
    <w:pPr>
      <w:tabs>
        <w:tab w:val="left" w:pos="0"/>
        <w:tab w:val="left" w:pos="993"/>
        <w:tab w:val="left" w:pos="1134"/>
      </w:tabs>
      <w:ind w:firstLine="420"/>
    </w:pPr>
    <w:rPr>
      <w:rFonts w:ascii="Times New Roman" w:hAnsi="Times New Roman"/>
    </w:rPr>
  </w:style>
  <w:style w:type="table" w:styleId="22">
    <w:name w:val="Table Grid"/>
    <w:basedOn w:val="2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5">
    <w:name w:val="Hyperlink"/>
    <w:unhideWhenUsed/>
    <w:qFormat/>
    <w:uiPriority w:val="99"/>
    <w:rPr>
      <w:color w:val="0000FF"/>
      <w:u w:val="single"/>
    </w:rPr>
  </w:style>
  <w:style w:type="character" w:styleId="26">
    <w:name w:val="annotation reference"/>
    <w:semiHidden/>
    <w:unhideWhenUsed/>
    <w:qFormat/>
    <w:uiPriority w:val="0"/>
    <w:rPr>
      <w:sz w:val="21"/>
      <w:szCs w:val="21"/>
    </w:rPr>
  </w:style>
  <w:style w:type="paragraph" w:customStyle="1" w:styleId="27">
    <w:name w:val="Default"/>
    <w:qFormat/>
    <w:uiPriority w:val="0"/>
    <w:pPr>
      <w:widowControl w:val="0"/>
      <w:autoSpaceDE w:val="0"/>
      <w:autoSpaceDN w:val="0"/>
      <w:adjustRightInd w:val="0"/>
    </w:pPr>
    <w:rPr>
      <w:rFonts w:ascii="等线" w:hAnsi="等线" w:eastAsia="等线" w:cs="Times New Roman"/>
      <w:color w:val="000000"/>
      <w:sz w:val="24"/>
      <w:szCs w:val="24"/>
      <w:lang w:val="en-US" w:eastAsia="zh-CN" w:bidi="ar-SA"/>
    </w:rPr>
  </w:style>
  <w:style w:type="character" w:customStyle="1" w:styleId="28">
    <w:name w:val="标题 1 Char"/>
    <w:basedOn w:val="23"/>
    <w:link w:val="2"/>
    <w:qFormat/>
    <w:uiPriority w:val="0"/>
    <w:rPr>
      <w:rFonts w:ascii="宋体" w:hAnsi="宋体" w:eastAsia="宋体" w:cs="宋体"/>
      <w:b/>
      <w:sz w:val="28"/>
      <w:szCs w:val="20"/>
    </w:rPr>
  </w:style>
  <w:style w:type="character" w:customStyle="1" w:styleId="29">
    <w:name w:val="标题 3 Char"/>
    <w:basedOn w:val="23"/>
    <w:link w:val="3"/>
    <w:semiHidden/>
    <w:qFormat/>
    <w:uiPriority w:val="0"/>
    <w:rPr>
      <w:rFonts w:ascii="Calibri" w:hAnsi="Calibri" w:eastAsia="宋体" w:cs="宋体"/>
      <w:b/>
      <w:sz w:val="32"/>
      <w:szCs w:val="20"/>
    </w:rPr>
  </w:style>
  <w:style w:type="character" w:customStyle="1" w:styleId="30">
    <w:name w:val="批注文字 Char"/>
    <w:basedOn w:val="23"/>
    <w:link w:val="5"/>
    <w:semiHidden/>
    <w:qFormat/>
    <w:uiPriority w:val="99"/>
    <w:rPr>
      <w:rFonts w:ascii="Calibri" w:hAnsi="Calibri" w:eastAsia="宋体" w:cs="Times New Roman"/>
      <w:szCs w:val="24"/>
    </w:rPr>
  </w:style>
  <w:style w:type="character" w:customStyle="1" w:styleId="31">
    <w:name w:val="页眉 Char"/>
    <w:basedOn w:val="23"/>
    <w:link w:val="14"/>
    <w:qFormat/>
    <w:uiPriority w:val="99"/>
    <w:rPr>
      <w:rFonts w:ascii="Calibri" w:hAnsi="Calibri" w:eastAsia="宋体" w:cs="Times New Roman"/>
      <w:sz w:val="18"/>
      <w:szCs w:val="18"/>
    </w:rPr>
  </w:style>
  <w:style w:type="character" w:customStyle="1" w:styleId="32">
    <w:name w:val="页脚 Char"/>
    <w:basedOn w:val="23"/>
    <w:link w:val="13"/>
    <w:qFormat/>
    <w:uiPriority w:val="99"/>
    <w:rPr>
      <w:rFonts w:ascii="Calibri" w:hAnsi="Calibri" w:eastAsia="宋体" w:cs="Times New Roman"/>
      <w:sz w:val="18"/>
      <w:szCs w:val="18"/>
    </w:rPr>
  </w:style>
  <w:style w:type="character" w:customStyle="1" w:styleId="33">
    <w:name w:val="标题 Char"/>
    <w:basedOn w:val="23"/>
    <w:link w:val="18"/>
    <w:qFormat/>
    <w:uiPriority w:val="99"/>
    <w:rPr>
      <w:rFonts w:ascii="Arial" w:hAnsi="Arial" w:eastAsia="宋体" w:cs="Times New Roman"/>
      <w:b/>
      <w:kern w:val="0"/>
      <w:sz w:val="32"/>
      <w:szCs w:val="20"/>
    </w:rPr>
  </w:style>
  <w:style w:type="character" w:customStyle="1" w:styleId="34">
    <w:name w:val="正文文本 Char"/>
    <w:basedOn w:val="23"/>
    <w:link w:val="6"/>
    <w:semiHidden/>
    <w:qFormat/>
    <w:uiPriority w:val="99"/>
    <w:rPr>
      <w:rFonts w:ascii="楷体_GB2312" w:hAnsi="华文楷体" w:eastAsia="楷体_GB2312" w:cs="Times New Roman"/>
      <w:sz w:val="28"/>
      <w:szCs w:val="28"/>
    </w:rPr>
  </w:style>
  <w:style w:type="character" w:customStyle="1" w:styleId="35">
    <w:name w:val="正文文本缩进 Char"/>
    <w:basedOn w:val="23"/>
    <w:link w:val="7"/>
    <w:semiHidden/>
    <w:qFormat/>
    <w:uiPriority w:val="99"/>
    <w:rPr>
      <w:rFonts w:ascii="Calibri" w:hAnsi="Calibri" w:eastAsia="宋体" w:cs="Times New Roman"/>
      <w:szCs w:val="24"/>
    </w:rPr>
  </w:style>
  <w:style w:type="character" w:customStyle="1" w:styleId="36">
    <w:name w:val="日期 Char"/>
    <w:basedOn w:val="23"/>
    <w:link w:val="10"/>
    <w:semiHidden/>
    <w:qFormat/>
    <w:uiPriority w:val="99"/>
    <w:rPr>
      <w:rFonts w:ascii="Calibri" w:hAnsi="Calibri" w:eastAsia="楷体_GB2312" w:cs="Times New Roman"/>
      <w:b/>
      <w:bCs/>
      <w:sz w:val="32"/>
      <w:szCs w:val="24"/>
    </w:rPr>
  </w:style>
  <w:style w:type="character" w:customStyle="1" w:styleId="37">
    <w:name w:val="正文文本缩进 2 Char"/>
    <w:basedOn w:val="23"/>
    <w:link w:val="11"/>
    <w:semiHidden/>
    <w:qFormat/>
    <w:uiPriority w:val="99"/>
    <w:rPr>
      <w:rFonts w:ascii="Calibri" w:hAnsi="Calibri" w:eastAsia="宋体" w:cs="Times New Roman"/>
      <w:szCs w:val="24"/>
    </w:rPr>
  </w:style>
  <w:style w:type="character" w:customStyle="1" w:styleId="38">
    <w:name w:val="纯文本 Char"/>
    <w:basedOn w:val="23"/>
    <w:link w:val="9"/>
    <w:qFormat/>
    <w:uiPriority w:val="0"/>
    <w:rPr>
      <w:rFonts w:ascii="宋体" w:hAnsi="Courier New" w:eastAsia="宋体" w:cs="Courier New"/>
      <w:szCs w:val="21"/>
    </w:rPr>
  </w:style>
  <w:style w:type="character" w:customStyle="1" w:styleId="39">
    <w:name w:val="批注主题 Char"/>
    <w:basedOn w:val="30"/>
    <w:link w:val="19"/>
    <w:semiHidden/>
    <w:qFormat/>
    <w:uiPriority w:val="99"/>
    <w:rPr>
      <w:rFonts w:ascii="Calibri" w:hAnsi="Calibri" w:eastAsia="宋体" w:cs="Times New Roman"/>
      <w:b/>
      <w:bCs/>
      <w:szCs w:val="24"/>
    </w:rPr>
  </w:style>
  <w:style w:type="character" w:customStyle="1" w:styleId="40">
    <w:name w:val="批注框文本 Char"/>
    <w:basedOn w:val="23"/>
    <w:link w:val="12"/>
    <w:semiHidden/>
    <w:qFormat/>
    <w:uiPriority w:val="99"/>
    <w:rPr>
      <w:rFonts w:ascii="Calibri" w:hAnsi="Calibri" w:eastAsia="宋体" w:cs="Times New Roman"/>
      <w:sz w:val="18"/>
      <w:szCs w:val="18"/>
    </w:rPr>
  </w:style>
  <w:style w:type="paragraph" w:styleId="41">
    <w:name w:val="List Paragraph"/>
    <w:basedOn w:val="1"/>
    <w:qFormat/>
    <w:uiPriority w:val="34"/>
    <w:pPr>
      <w:ind w:firstLine="420" w:firstLineChars="200"/>
    </w:pPr>
    <w:rPr>
      <w:szCs w:val="20"/>
    </w:rPr>
  </w:style>
  <w:style w:type="paragraph" w:customStyle="1" w:styleId="42">
    <w:name w:val="Char Char1 Char Char Char Char Char Char"/>
    <w:basedOn w:val="1"/>
    <w:qFormat/>
    <w:uiPriority w:val="99"/>
    <w:pPr>
      <w:widowControl/>
      <w:spacing w:after="160" w:line="240" w:lineRule="exact"/>
      <w:jc w:val="left"/>
    </w:pPr>
    <w:rPr>
      <w:szCs w:val="20"/>
    </w:rPr>
  </w:style>
  <w:style w:type="paragraph" w:customStyle="1" w:styleId="43">
    <w:name w:val="2"/>
    <w:basedOn w:val="1"/>
    <w:qFormat/>
    <w:uiPriority w:val="99"/>
    <w:pPr>
      <w:widowControl/>
      <w:spacing w:before="100" w:beforeAutospacing="1" w:after="100" w:afterAutospacing="1"/>
      <w:jc w:val="left"/>
    </w:pPr>
    <w:rPr>
      <w:rFonts w:ascii="宋体" w:hAnsi="宋体" w:cs="宋体"/>
      <w:kern w:val="0"/>
      <w:sz w:val="24"/>
    </w:rPr>
  </w:style>
  <w:style w:type="paragraph" w:customStyle="1" w:styleId="44">
    <w:name w:val="列出段落1"/>
    <w:basedOn w:val="1"/>
    <w:qFormat/>
    <w:uiPriority w:val="34"/>
    <w:pPr>
      <w:ind w:firstLine="420" w:firstLineChars="200"/>
    </w:pPr>
  </w:style>
  <w:style w:type="paragraph" w:customStyle="1" w:styleId="45">
    <w:name w:val="Char"/>
    <w:basedOn w:val="1"/>
    <w:qFormat/>
    <w:uiPriority w:val="99"/>
    <w:pPr>
      <w:widowControl/>
      <w:spacing w:after="160" w:line="240" w:lineRule="exact"/>
      <w:jc w:val="left"/>
    </w:pPr>
  </w:style>
  <w:style w:type="paragraph" w:customStyle="1" w:styleId="46">
    <w:name w:val="正文_2"/>
    <w:qFormat/>
    <w:uiPriority w:val="99"/>
    <w:rPr>
      <w:rFonts w:ascii="Calibri" w:hAnsi="Calibri" w:eastAsia="宋体" w:cs="Times New Roman"/>
      <w:sz w:val="21"/>
      <w:szCs w:val="22"/>
      <w:lang w:val="en-US" w:eastAsia="zh-CN" w:bidi="ar-SA"/>
    </w:rPr>
  </w:style>
  <w:style w:type="paragraph" w:customStyle="1" w:styleId="47">
    <w:name w:val="正文_0_0"/>
    <w:qFormat/>
    <w:uiPriority w:val="99"/>
    <w:pPr>
      <w:widowControl w:val="0"/>
      <w:jc w:val="both"/>
    </w:pPr>
    <w:rPr>
      <w:rFonts w:ascii="Calibri" w:hAnsi="Calibri" w:eastAsia="宋体" w:cs="Times New Roman"/>
      <w:kern w:val="2"/>
      <w:sz w:val="21"/>
      <w:szCs w:val="22"/>
      <w:lang w:val="en-US" w:eastAsia="zh-CN" w:bidi="ar-SA"/>
    </w:rPr>
  </w:style>
  <w:style w:type="character" w:customStyle="1" w:styleId="48">
    <w:name w:val="标题 Char1"/>
    <w:basedOn w:val="23"/>
    <w:qFormat/>
    <w:uiPriority w:val="10"/>
    <w:rPr>
      <w:rFonts w:hint="default" w:asciiTheme="majorHAnsi" w:hAnsiTheme="majorHAnsi" w:cstheme="majorBidi"/>
      <w:b/>
      <w:bCs/>
      <w:kern w:val="2"/>
      <w:sz w:val="32"/>
      <w:szCs w:val="32"/>
    </w:rPr>
  </w:style>
  <w:style w:type="character" w:customStyle="1" w:styleId="49">
    <w:name w:val="批注文字 Char1"/>
    <w:basedOn w:val="23"/>
    <w:semiHidden/>
    <w:qFormat/>
    <w:uiPriority w:val="99"/>
    <w:rPr>
      <w:kern w:val="2"/>
      <w:sz w:val="21"/>
      <w:szCs w:val="24"/>
    </w:rPr>
  </w:style>
  <w:style w:type="character" w:customStyle="1" w:styleId="50">
    <w:name w:val="批注主题 Char1"/>
    <w:basedOn w:val="49"/>
    <w:semiHidden/>
    <w:qFormat/>
    <w:uiPriority w:val="99"/>
    <w:rPr>
      <w:b/>
      <w:bCs/>
      <w:kern w:val="2"/>
      <w:sz w:val="21"/>
      <w:szCs w:val="24"/>
    </w:rPr>
  </w:style>
  <w:style w:type="paragraph" w:customStyle="1" w:styleId="51">
    <w:name w:val="TOC 标题1"/>
    <w:basedOn w:val="2"/>
    <w:next w:val="1"/>
    <w:unhideWhenUsed/>
    <w:qFormat/>
    <w:uiPriority w:val="39"/>
    <w:pPr>
      <w:keepLines/>
      <w:widowControl/>
      <w:spacing w:before="240" w:line="259" w:lineRule="auto"/>
      <w:jc w:val="left"/>
      <w:outlineLvl w:val="9"/>
    </w:pPr>
    <w:rPr>
      <w:rFonts w:asciiTheme="majorHAnsi" w:hAnsiTheme="majorHAnsi" w:eastAsiaTheme="majorEastAsia" w:cstheme="majorBidi"/>
      <w:b w:val="0"/>
      <w:color w:val="376092" w:themeColor="accent1" w:themeShade="BF"/>
      <w:kern w:val="0"/>
      <w:sz w:val="32"/>
      <w:szCs w:val="32"/>
    </w:rPr>
  </w:style>
  <w:style w:type="character" w:customStyle="1" w:styleId="52">
    <w:name w:val="Blockquote Char Char"/>
    <w:link w:val="53"/>
    <w:qFormat/>
    <w:uiPriority w:val="0"/>
    <w:rPr>
      <w:sz w:val="24"/>
    </w:rPr>
  </w:style>
  <w:style w:type="paragraph" w:customStyle="1" w:styleId="53">
    <w:name w:val="Blockquote"/>
    <w:basedOn w:val="1"/>
    <w:link w:val="52"/>
    <w:qFormat/>
    <w:uiPriority w:val="0"/>
    <w:pPr>
      <w:autoSpaceDE w:val="0"/>
      <w:autoSpaceDN w:val="0"/>
      <w:adjustRightInd w:val="0"/>
      <w:spacing w:before="100" w:after="100"/>
      <w:ind w:left="360" w:right="360"/>
      <w:jc w:val="left"/>
    </w:pPr>
    <w:rPr>
      <w:rFonts w:ascii="Times New Roman" w:hAnsi="Times New Roman"/>
      <w:kern w:val="0"/>
      <w:sz w:val="24"/>
      <w:szCs w:val="20"/>
    </w:rPr>
  </w:style>
  <w:style w:type="paragraph" w:customStyle="1" w:styleId="54">
    <w:name w:val="正文_0_0_0_0"/>
    <w:qFormat/>
    <w:uiPriority w:val="0"/>
    <w:pPr>
      <w:widowControl w:val="0"/>
      <w:jc w:val="both"/>
    </w:pPr>
    <w:rPr>
      <w:rFonts w:ascii="Times New Roman" w:hAnsi="Times New Roman" w:eastAsia="宋体" w:cs="Times New Roman"/>
      <w:lang w:val="en-US" w:eastAsia="zh-CN" w:bidi="ar-SA"/>
    </w:rPr>
  </w:style>
  <w:style w:type="paragraph" w:customStyle="1" w:styleId="55">
    <w:name w:val="正文_0"/>
    <w:qFormat/>
    <w:uiPriority w:val="0"/>
    <w:pPr>
      <w:widowControl w:val="0"/>
      <w:ind w:firstLine="360"/>
      <w:jc w:val="both"/>
    </w:pPr>
    <w:rPr>
      <w:rFonts w:ascii="Times New Roman" w:hAnsi="Times New Roman" w:eastAsia="宋体" w:cs="Times New Roman"/>
      <w:kern w:val="2"/>
      <w:sz w:val="21"/>
      <w:szCs w:val="22"/>
      <w:lang w:val="en-US" w:eastAsia="zh-CN" w:bidi="ar-SA"/>
    </w:rPr>
  </w:style>
  <w:style w:type="character" w:customStyle="1" w:styleId="56">
    <w:name w:val="正文文本 2 Char"/>
    <w:basedOn w:val="23"/>
    <w:link w:val="16"/>
    <w:semiHidden/>
    <w:qFormat/>
    <w:uiPriority w:val="99"/>
    <w:rPr>
      <w:rFonts w:ascii="Calibri" w:hAnsi="Calibri" w:eastAsia="宋体" w:cs="Times New Roman"/>
      <w:kern w:val="2"/>
      <w:sz w:val="21"/>
      <w:szCs w:val="24"/>
    </w:rPr>
  </w:style>
  <w:style w:type="character" w:customStyle="1" w:styleId="57">
    <w:name w:val="NormalCharacter"/>
    <w:qFormat/>
    <w:uiPriority w:val="0"/>
  </w:style>
  <w:style w:type="paragraph" w:customStyle="1" w:styleId="58">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59">
    <w:name w:val="宋体小四正文"/>
    <w:basedOn w:val="1"/>
    <w:link w:val="60"/>
    <w:qFormat/>
    <w:uiPriority w:val="0"/>
    <w:pPr>
      <w:spacing w:line="360" w:lineRule="auto"/>
      <w:ind w:firstLine="200" w:firstLineChars="200"/>
    </w:pPr>
    <w:rPr>
      <w:rFonts w:ascii="宋体" w:hAnsi="宋体" w:cstheme="minorBidi"/>
      <w:color w:val="000000" w:themeColor="text1"/>
      <w:sz w:val="24"/>
      <w:szCs w:val="28"/>
      <w14:textFill>
        <w14:solidFill>
          <w14:schemeClr w14:val="tx1"/>
        </w14:solidFill>
      </w14:textFill>
    </w:rPr>
  </w:style>
  <w:style w:type="character" w:customStyle="1" w:styleId="60">
    <w:name w:val="宋体小四正文 字符"/>
    <w:basedOn w:val="23"/>
    <w:link w:val="59"/>
    <w:qFormat/>
    <w:uiPriority w:val="0"/>
    <w:rPr>
      <w:rFonts w:ascii="宋体" w:hAnsi="宋体" w:eastAsia="宋体"/>
      <w:color w:val="000000" w:themeColor="text1"/>
      <w:kern w:val="2"/>
      <w:sz w:val="24"/>
      <w:szCs w:val="28"/>
      <w14:textFill>
        <w14:solidFill>
          <w14:schemeClr w14:val="tx1"/>
        </w14:solidFill>
      </w14:textFill>
    </w:rPr>
  </w:style>
  <w:style w:type="paragraph" w:customStyle="1" w:styleId="61">
    <w:name w:val="(符号)标书正文"/>
    <w:basedOn w:val="1"/>
    <w:qFormat/>
    <w:uiPriority w:val="0"/>
    <w:pPr>
      <w:spacing w:before="100" w:beforeAutospacing="1" w:after="100" w:afterAutospacing="1" w:line="460" w:lineRule="exact"/>
      <w:ind w:left="420"/>
    </w:pPr>
    <w:rPr>
      <w:rFonts w:ascii="宋体" w:hAnsi="宋体"/>
      <w:color w:val="000000"/>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3407</Words>
  <Characters>3560</Characters>
  <Lines>60</Lines>
  <Paragraphs>17</Paragraphs>
  <TotalTime>6</TotalTime>
  <ScaleCrop>false</ScaleCrop>
  <LinksUpToDate>false</LinksUpToDate>
  <CharactersWithSpaces>3562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2022-05-06T23:35:00Z</dcterms:created>
  <dc:creator>未定义</dc:creator>
  <cp:lastModifiedBy>rongrong</cp:lastModifiedBy>
  <cp:lastPrinted>2020-05-08T09:24:00Z</cp:lastPrinted>
  <dcterms:modified xsi:type="dcterms:W3CDTF">2024-10-23T03:07:43Z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5A112E0267A643CD8CF9CADB38ED4FF8_13</vt:lpwstr>
  </property>
</Properties>
</file>