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F92CD">
      <w:pPr>
        <w:jc w:val="center"/>
        <w:outlineLvl w:val="0"/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江苏省第二中医院宿舍家具采购招标需求</w:t>
      </w:r>
    </w:p>
    <w:p w14:paraId="5EED8F22">
      <w:pPr>
        <w:jc w:val="left"/>
        <w:outlineLvl w:val="0"/>
        <w:rPr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一、项目概况</w:t>
      </w:r>
    </w:p>
    <w:p w14:paraId="52D86A21">
      <w:pPr>
        <w:spacing w:line="360" w:lineRule="auto"/>
        <w:ind w:firstLine="480" w:firstLineChars="200"/>
        <w:jc w:val="left"/>
        <w:outlineLvl w:val="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>江苏省第二中医院需采购高低床、床垫、书桌、方凳等宿舍家具一批</w:t>
      </w:r>
      <w:r>
        <w:rPr>
          <w:rFonts w:hint="eastAsia" w:ascii="宋体" w:hAnsi="宋体"/>
          <w:sz w:val="24"/>
          <w:lang w:eastAsia="zh-CN"/>
        </w:rPr>
        <w:t>，项目总预算及限价金额</w:t>
      </w:r>
      <w:r>
        <w:rPr>
          <w:rFonts w:hint="eastAsia" w:ascii="宋体" w:hAnsi="宋体"/>
          <w:sz w:val="24"/>
          <w:lang w:val="en-US" w:eastAsia="zh-CN"/>
        </w:rPr>
        <w:t>19.51万元。</w:t>
      </w:r>
      <w:r>
        <w:rPr>
          <w:rFonts w:hint="eastAsia" w:ascii="宋体" w:hAnsi="宋体"/>
          <w:sz w:val="24"/>
        </w:rPr>
        <w:t>采购项目详见清单，</w:t>
      </w:r>
      <w:r>
        <w:rPr>
          <w:rFonts w:hint="eastAsia" w:ascii="宋体" w:hAnsi="宋体"/>
          <w:sz w:val="24"/>
          <w:lang w:eastAsia="zh-CN"/>
        </w:rPr>
        <w:t>本次采购确定固定单价，</w:t>
      </w:r>
      <w:r>
        <w:rPr>
          <w:rFonts w:hint="eastAsia" w:ascii="宋体" w:hAnsi="宋体"/>
          <w:sz w:val="24"/>
        </w:rPr>
        <w:t>按实结算</w:t>
      </w:r>
      <w:r>
        <w:rPr>
          <w:rFonts w:hint="eastAsia" w:ascii="宋体" w:hAnsi="宋体"/>
          <w:sz w:val="24"/>
          <w:lang w:eastAsia="zh-CN"/>
        </w:rPr>
        <w:t>。</w:t>
      </w:r>
    </w:p>
    <w:tbl>
      <w:tblPr>
        <w:tblStyle w:val="2"/>
        <w:tblW w:w="8952" w:type="dxa"/>
        <w:tblInd w:w="-4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756"/>
        <w:gridCol w:w="1800"/>
        <w:gridCol w:w="972"/>
        <w:gridCol w:w="1020"/>
        <w:gridCol w:w="672"/>
        <w:gridCol w:w="768"/>
        <w:gridCol w:w="888"/>
        <w:gridCol w:w="912"/>
        <w:gridCol w:w="648"/>
      </w:tblGrid>
      <w:tr w14:paraId="24211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4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30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7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图片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7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9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（cm）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C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价（元）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7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4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30BF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2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0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高低床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inline distT="0" distB="0" distL="114300" distR="114300">
                  <wp:extent cx="1001395" cy="751205"/>
                  <wp:effectExtent l="0" t="0" r="4445" b="10795"/>
                  <wp:docPr id="1" name="图片 1" descr="7b9aeebbc2e77a2c4e140c508217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7b9aeebbc2e77a2c4e140c50821726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395" cy="751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D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高频焊接冷轧钢材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国标1.5厚度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0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0F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690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78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1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E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BB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提供样品</w:t>
            </w:r>
          </w:p>
        </w:tc>
      </w:tr>
      <w:tr w14:paraId="29EA6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A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床垫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3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drawing>
                <wp:inline distT="0" distB="0" distL="114300" distR="114300">
                  <wp:extent cx="821690" cy="943610"/>
                  <wp:effectExtent l="0" t="0" r="1270" b="1270"/>
                  <wp:docPr id="12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690" cy="943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0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椰棕 环保硬棕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57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90*190</w:t>
            </w:r>
          </w:p>
          <w:p w14:paraId="7AA0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厚5cm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4D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03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8E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8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提供样品</w:t>
            </w:r>
          </w:p>
        </w:tc>
      </w:tr>
      <w:tr w14:paraId="2BEE7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2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5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方凳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998220" cy="960755"/>
                  <wp:effectExtent l="0" t="0" r="7620" b="14605"/>
                  <wp:docPr id="2" name="图片 2" descr="4b1b9b3df9846b252a356c2d7911a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4b1b9b3df9846b252a356c2d7911a0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960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8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进口橡木，全覆盖清水漆无毛刺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33*25*40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12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A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D9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F6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E6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提供样品</w:t>
            </w:r>
          </w:p>
        </w:tc>
      </w:tr>
      <w:tr w14:paraId="561A9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6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A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书桌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A8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995045" cy="680720"/>
                  <wp:effectExtent l="0" t="0" r="14605" b="5080"/>
                  <wp:docPr id="3" name="图片 3" descr="336c68767ca0a2705d53151262d5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336c68767ca0a2705d53151262d54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045" cy="68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8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E0级环保防火板材质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C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4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350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D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82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16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85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提供样品</w:t>
            </w:r>
          </w:p>
        </w:tc>
      </w:tr>
      <w:tr w14:paraId="4ABC0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6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0F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drawing>
                <wp:inline distT="0" distB="0" distL="114300" distR="114300">
                  <wp:extent cx="875030" cy="1010920"/>
                  <wp:effectExtent l="0" t="0" r="8890" b="10160"/>
                  <wp:docPr id="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030" cy="1010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BA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E0级环保防火板材质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F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140*70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82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E5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ED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21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2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A62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8C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8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3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drawing>
                <wp:inline distT="0" distB="0" distL="114300" distR="114300">
                  <wp:extent cx="798830" cy="960120"/>
                  <wp:effectExtent l="0" t="0" r="8890" b="0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83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1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黑色网面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B9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常规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82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3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F7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C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C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 w14:paraId="3C609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4F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5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05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ACC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30A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7C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E8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1E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7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6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7CB292C">
      <w:pPr>
        <w:rPr>
          <w:rFonts w:hint="eastAsia"/>
          <w:sz w:val="28"/>
          <w:szCs w:val="28"/>
          <w:lang w:eastAsia="zh-CN"/>
        </w:rPr>
      </w:pPr>
    </w:p>
    <w:p w14:paraId="2EB3F4C5">
      <w:pPr>
        <w:numPr>
          <w:ilvl w:val="0"/>
          <w:numId w:val="1"/>
        </w:numPr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技术要求</w:t>
      </w:r>
    </w:p>
    <w:p w14:paraId="2EEFADD7">
      <w:pPr>
        <w:numPr>
          <w:ilvl w:val="0"/>
          <w:numId w:val="2"/>
        </w:numPr>
        <w:spacing w:line="360" w:lineRule="auto"/>
        <w:rPr>
          <w:rFonts w:hint="eastAsia"/>
          <w:color w:val="000000"/>
          <w:sz w:val="24"/>
          <w:szCs w:val="24"/>
          <w:lang w:eastAsia="zh-CN"/>
        </w:rPr>
      </w:pPr>
      <w:r>
        <w:rPr>
          <w:rFonts w:hint="eastAsia"/>
          <w:b w:val="0"/>
          <w:bCs w:val="0"/>
          <w:kern w:val="44"/>
          <w:sz w:val="24"/>
          <w:szCs w:val="24"/>
          <w:lang w:val="en-US" w:eastAsia="zh-CN"/>
        </w:rPr>
        <w:t>高低床</w:t>
      </w:r>
      <w:r>
        <w:rPr>
          <w:rFonts w:hint="eastAsia" w:ascii="Calibri" w:hAnsi="Calibri"/>
          <w:sz w:val="24"/>
          <w:szCs w:val="24"/>
        </w:rPr>
        <w:t>规格：</w:t>
      </w:r>
      <w:r>
        <w:rPr>
          <w:rFonts w:hint="eastAsia" w:ascii="Calibri" w:hAnsi="Calibri"/>
          <w:sz w:val="24"/>
          <w:szCs w:val="24"/>
          <w:lang w:val="en-US" w:eastAsia="zh-CN"/>
        </w:rPr>
        <w:t>2000</w:t>
      </w:r>
      <w:r>
        <w:rPr>
          <w:rFonts w:hint="eastAsia" w:ascii="Calibri" w:hAnsi="Calibri"/>
          <w:sz w:val="24"/>
          <w:szCs w:val="24"/>
        </w:rPr>
        <w:t>x900x</w:t>
      </w:r>
      <w:r>
        <w:rPr>
          <w:rFonts w:hint="eastAsia" w:ascii="Calibri" w:hAnsi="Calibri"/>
          <w:sz w:val="24"/>
          <w:szCs w:val="24"/>
          <w:lang w:val="en-US" w:eastAsia="zh-CN"/>
        </w:rPr>
        <w:t>18</w:t>
      </w:r>
      <w:r>
        <w:rPr>
          <w:rFonts w:hint="eastAsia" w:ascii="Calibri" w:hAnsi="Calibri"/>
          <w:sz w:val="24"/>
          <w:szCs w:val="24"/>
        </w:rPr>
        <w:t>00mm，床铺面长2000mm</w:t>
      </w:r>
      <w:r>
        <w:rPr>
          <w:rFonts w:hint="eastAsia" w:ascii="Calibri" w:hAnsi="Calibri"/>
          <w:sz w:val="24"/>
          <w:szCs w:val="24"/>
          <w:lang w:eastAsia="zh-CN"/>
        </w:rPr>
        <w:t>，</w:t>
      </w:r>
      <w:r>
        <w:rPr>
          <w:rFonts w:hint="eastAsia" w:ascii="Calibri" w:hAnsi="Calibri"/>
          <w:sz w:val="24"/>
          <w:szCs w:val="24"/>
        </w:rPr>
        <w:t>床铺面宽900mm</w:t>
      </w:r>
      <w:r>
        <w:rPr>
          <w:rFonts w:hint="eastAsia" w:ascii="Calibri" w:hAnsi="Calibri"/>
          <w:sz w:val="24"/>
          <w:szCs w:val="24"/>
          <w:lang w:eastAsia="zh-CN"/>
        </w:rPr>
        <w:t>，</w:t>
      </w:r>
      <w:r>
        <w:rPr>
          <w:rFonts w:hint="eastAsia" w:ascii="Calibri" w:hAnsi="Calibri"/>
          <w:sz w:val="24"/>
          <w:szCs w:val="24"/>
        </w:rPr>
        <w:t>底床面高</w:t>
      </w:r>
      <w:r>
        <w:rPr>
          <w:rFonts w:hint="eastAsia" w:ascii="Calibri" w:hAnsi="Calibri"/>
          <w:sz w:val="24"/>
          <w:szCs w:val="24"/>
          <w:lang w:val="en-US" w:eastAsia="zh-CN"/>
        </w:rPr>
        <w:t>500</w:t>
      </w:r>
      <w:r>
        <w:rPr>
          <w:rFonts w:hint="eastAsia" w:ascii="Calibri" w:hAnsi="Calibri"/>
          <w:sz w:val="24"/>
          <w:szCs w:val="24"/>
        </w:rPr>
        <w:t>mm</w:t>
      </w:r>
      <w:r>
        <w:rPr>
          <w:rFonts w:hint="eastAsia" w:ascii="Calibri" w:hAnsi="Calibri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eastAsia="zh-CN"/>
        </w:rPr>
        <w:t>上下铺净高度</w:t>
      </w:r>
      <w:r>
        <w:rPr>
          <w:rFonts w:hint="eastAsia"/>
          <w:sz w:val="24"/>
          <w:szCs w:val="24"/>
          <w:lang w:val="en-US" w:eastAsia="zh-CN"/>
        </w:rPr>
        <w:t>950mm；</w:t>
      </w:r>
      <w:r>
        <w:rPr>
          <w:rFonts w:hint="eastAsia"/>
          <w:color w:val="000000"/>
          <w:sz w:val="24"/>
          <w:szCs w:val="24"/>
        </w:rPr>
        <w:t>材料：钢材采用国家标准钢材，颜色为灰白色，焊接表面光滑无毛刺，焊接处无夹渣、气孔、焊瘤、焊丝头咬边飞溅，并保证无脱焊、虚焊及焊穿等现象，5年内不脱落、生锈</w:t>
      </w:r>
      <w:r>
        <w:rPr>
          <w:rFonts w:hint="eastAsia"/>
          <w:color w:val="000000"/>
          <w:sz w:val="24"/>
          <w:szCs w:val="24"/>
          <w:lang w:eastAsia="zh-CN"/>
        </w:rPr>
        <w:t>；所有材料厚度≥1.2mm。</w:t>
      </w:r>
    </w:p>
    <w:p w14:paraId="7A94E9E9">
      <w:pPr>
        <w:numPr>
          <w:ilvl w:val="0"/>
          <w:numId w:val="2"/>
        </w:numPr>
        <w:spacing w:line="360" w:lineRule="auto"/>
        <w:rPr>
          <w:rFonts w:hint="default"/>
          <w:color w:val="000000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床板：厚度≥14mm，普通多层板。</w:t>
      </w:r>
    </w:p>
    <w:p w14:paraId="097066B6">
      <w:pPr>
        <w:numPr>
          <w:ilvl w:val="0"/>
          <w:numId w:val="2"/>
        </w:numPr>
        <w:spacing w:line="360" w:lineRule="auto"/>
        <w:rPr>
          <w:rFonts w:hint="default"/>
          <w:color w:val="000000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床垫：0.9×1.9m宿舍上下床专用硬棕床垫，厚度≥5cm。</w:t>
      </w:r>
    </w:p>
    <w:p w14:paraId="4B2D62AB">
      <w:pPr>
        <w:numPr>
          <w:ilvl w:val="0"/>
          <w:numId w:val="1"/>
        </w:numPr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服务要求</w:t>
      </w:r>
    </w:p>
    <w:p w14:paraId="09A02F98">
      <w:pPr>
        <w:numPr>
          <w:ilvl w:val="0"/>
          <w:numId w:val="3"/>
        </w:numPr>
        <w:spacing w:line="360" w:lineRule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本次招标确定固定单价，最终价格按实际采购数量结算。</w:t>
      </w:r>
    </w:p>
    <w:p w14:paraId="663E6F61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2、</w:t>
      </w:r>
      <w:r>
        <w:rPr>
          <w:rFonts w:hint="eastAsia" w:ascii="宋体" w:hAnsi="宋体"/>
          <w:sz w:val="24"/>
        </w:rPr>
        <w:t>单价包含</w:t>
      </w:r>
      <w:r>
        <w:rPr>
          <w:rFonts w:hint="eastAsia" w:ascii="宋体" w:hAnsi="宋体"/>
          <w:sz w:val="24"/>
          <w:lang w:eastAsia="zh-CN"/>
        </w:rPr>
        <w:t>运输、安装、税费等一切</w:t>
      </w:r>
      <w:r>
        <w:rPr>
          <w:rFonts w:hint="eastAsia" w:ascii="宋体" w:hAnsi="宋体"/>
          <w:sz w:val="24"/>
        </w:rPr>
        <w:t>费用</w:t>
      </w:r>
      <w:r>
        <w:rPr>
          <w:rFonts w:hint="eastAsia" w:ascii="宋体" w:hAnsi="宋体"/>
          <w:sz w:val="24"/>
          <w:lang w:eastAsia="zh-CN"/>
        </w:rPr>
        <w:t>。</w:t>
      </w:r>
    </w:p>
    <w:p w14:paraId="6DF35685">
      <w:pPr>
        <w:keepNext/>
        <w:keepLines/>
        <w:spacing w:line="360" w:lineRule="auto"/>
        <w:jc w:val="left"/>
        <w:outlineLvl w:val="0"/>
        <w:rPr>
          <w:rFonts w:hint="default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3、投标报价不得超过预算金额，否则视为无效投标。</w:t>
      </w:r>
    </w:p>
    <w:p w14:paraId="706F2DFE">
      <w:pPr>
        <w:keepNext/>
        <w:keepLines/>
        <w:spacing w:line="360" w:lineRule="auto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4、高低床免费质保期10年，床垫免费质保期1年，其余家具免费质保期≥5年。质保期内，如使用中发现有质量问题的，供货商应予以免费维修，维修两次不行的，应予以免费更换。多次出现上述情况的，采购单位有权终止采购合同。</w:t>
      </w:r>
    </w:p>
    <w:p w14:paraId="506F4A14">
      <w:pPr>
        <w:keepNext/>
        <w:keepLines/>
        <w:spacing w:line="360" w:lineRule="auto"/>
        <w:jc w:val="left"/>
        <w:outlineLvl w:val="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5、供货商需将产品免费运至采购人指定地点并安装完成，凡由于装卸不良造成的损失和由此产生的费用均由供货商承担。</w:t>
      </w:r>
    </w:p>
    <w:p w14:paraId="665C008A">
      <w:pPr>
        <w:keepNext/>
        <w:keepLines/>
        <w:spacing w:line="360" w:lineRule="auto"/>
        <w:jc w:val="left"/>
        <w:outlineLvl w:val="0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6、供货商需按表格中要求提供样品供采购人现场看样，不带样品的视为无效投标。送货联系人物业周经理13655199009</w:t>
      </w:r>
    </w:p>
    <w:p w14:paraId="5FDCE500">
      <w:pPr>
        <w:keepNext/>
        <w:keepLines/>
        <w:spacing w:line="360" w:lineRule="auto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7、</w:t>
      </w:r>
      <w:r>
        <w:rPr>
          <w:rFonts w:hint="eastAsia" w:ascii="宋体" w:hAnsi="宋体" w:cs="Times New Roman"/>
          <w:sz w:val="24"/>
          <w:lang w:val="en-US" w:eastAsia="zh-CN"/>
        </w:rPr>
        <w:t>供货商需遵守职业道德和行为规范，严禁弄虚作假，私自提高结算价格，坚决杜绝送礼、给回扣等不正当竞争行为。</w:t>
      </w:r>
    </w:p>
    <w:p w14:paraId="6B9A26AB">
      <w:pPr>
        <w:keepNext/>
        <w:keepLines/>
        <w:spacing w:line="360" w:lineRule="auto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8、付款方式：双方按实际交易数量（即采购人签字确认的送货单上产品数量）结算。采购人在收到供货商发票之日起 180 日内向供货商支付实际款项。</w:t>
      </w:r>
    </w:p>
    <w:p w14:paraId="725388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99A03D"/>
    <w:multiLevelType w:val="singleLevel"/>
    <w:tmpl w:val="C999A03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F73613E"/>
    <w:multiLevelType w:val="singleLevel"/>
    <w:tmpl w:val="2F73613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71D1CFF"/>
    <w:multiLevelType w:val="singleLevel"/>
    <w:tmpl w:val="671D1CF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zZmZlZjQ5YWQ3YTQzNzk4ZDNlNmQ5ZDZmYjZiNzUifQ=="/>
  </w:docVars>
  <w:rsids>
    <w:rsidRoot w:val="5F6F3853"/>
    <w:rsid w:val="05C65C42"/>
    <w:rsid w:val="0A9B6564"/>
    <w:rsid w:val="0C560A4C"/>
    <w:rsid w:val="19053372"/>
    <w:rsid w:val="1A5E326A"/>
    <w:rsid w:val="1F0F215D"/>
    <w:rsid w:val="203263FC"/>
    <w:rsid w:val="2A1A5F20"/>
    <w:rsid w:val="33B4419E"/>
    <w:rsid w:val="59C10AB4"/>
    <w:rsid w:val="5F6F3853"/>
    <w:rsid w:val="70923332"/>
    <w:rsid w:val="7EBE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803</Words>
  <Characters>913</Characters>
  <Lines>0</Lines>
  <Paragraphs>0</Paragraphs>
  <TotalTime>1</TotalTime>
  <ScaleCrop>false</ScaleCrop>
  <LinksUpToDate>false</LinksUpToDate>
  <CharactersWithSpaces>916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2024-08-22T07:42:00Z</dcterms:created>
  <dc:creator>Administrator</dc:creator>
  <cp:lastModifiedBy>Administrator</cp:lastModifiedBy>
  <dcterms:modified xsi:type="dcterms:W3CDTF">2024-08-27T02:16:40Z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FBCF3CC0239C416FB917AA5EE19CF9EF_13</vt:lpwstr>
  </property>
</Properties>
</file>