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3F22" w:rsidRPr="006204F2" w:rsidRDefault="005A3F22" w:rsidP="00E42984">
      <w:pPr>
        <w:spacing w:line="360" w:lineRule="auto"/>
        <w:ind w:firstLineChars="150" w:firstLine="361"/>
        <w:rPr>
          <w:rFonts w:ascii="Times New Roman" w:eastAsia="宋体" w:hAnsi="Times New Roman" w:cs="Times New Roman"/>
          <w:b/>
          <w:bCs/>
          <w:sz w:val="24"/>
          <w:szCs w:val="28"/>
        </w:rPr>
      </w:pPr>
      <w:r w:rsidRPr="006204F2">
        <w:rPr>
          <w:rFonts w:ascii="Times New Roman" w:eastAsia="宋体" w:hAnsi="Times New Roman" w:cs="Times New Roman" w:hint="eastAsia"/>
          <w:b/>
          <w:bCs/>
          <w:sz w:val="24"/>
          <w:szCs w:val="28"/>
        </w:rPr>
        <w:t>附件</w:t>
      </w:r>
      <w:r w:rsidRPr="006204F2">
        <w:rPr>
          <w:rFonts w:ascii="Times New Roman" w:eastAsia="宋体" w:hAnsi="Times New Roman" w:cs="Times New Roman" w:hint="eastAsia"/>
          <w:b/>
          <w:bCs/>
          <w:sz w:val="24"/>
          <w:szCs w:val="28"/>
        </w:rPr>
        <w:t>2</w:t>
      </w:r>
      <w:r w:rsidRPr="006204F2">
        <w:rPr>
          <w:rFonts w:ascii="Times New Roman" w:eastAsia="宋体" w:hAnsi="Times New Roman" w:cs="Times New Roman" w:hint="eastAsia"/>
          <w:b/>
          <w:bCs/>
          <w:sz w:val="24"/>
          <w:szCs w:val="28"/>
        </w:rPr>
        <w:t>：</w:t>
      </w:r>
    </w:p>
    <w:p w:rsidR="005A3F22" w:rsidRPr="00686E27" w:rsidRDefault="005A3F22" w:rsidP="00E42984">
      <w:pPr>
        <w:spacing w:line="360" w:lineRule="auto"/>
        <w:ind w:firstLineChars="150" w:firstLine="361"/>
        <w:jc w:val="center"/>
        <w:rPr>
          <w:rFonts w:ascii="Times New Roman" w:eastAsia="宋体" w:hAnsi="Times New Roman" w:cs="Times New Roman"/>
          <w:b/>
          <w:bCs/>
          <w:sz w:val="24"/>
          <w:szCs w:val="28"/>
        </w:rPr>
      </w:pPr>
      <w:r w:rsidRPr="00686E27">
        <w:rPr>
          <w:rFonts w:ascii="Times New Roman" w:eastAsia="宋体" w:hAnsi="Times New Roman" w:cs="Times New Roman"/>
          <w:b/>
          <w:bCs/>
          <w:sz w:val="24"/>
          <w:szCs w:val="28"/>
        </w:rPr>
        <w:t>2019</w:t>
      </w:r>
      <w:r w:rsidRPr="00686E27">
        <w:rPr>
          <w:rFonts w:ascii="Times New Roman" w:eastAsia="宋体" w:hAnsi="Times New Roman" w:cs="Times New Roman"/>
          <w:b/>
          <w:bCs/>
          <w:sz w:val="24"/>
          <w:szCs w:val="28"/>
        </w:rPr>
        <w:t>年</w:t>
      </w:r>
      <w:r>
        <w:rPr>
          <w:rFonts w:ascii="Times New Roman" w:eastAsia="宋体" w:hAnsi="Times New Roman" w:cs="Times New Roman" w:hint="eastAsia"/>
          <w:b/>
          <w:bCs/>
          <w:sz w:val="24"/>
          <w:szCs w:val="28"/>
        </w:rPr>
        <w:t>度</w:t>
      </w:r>
      <w:r w:rsidRPr="00686E27">
        <w:rPr>
          <w:rFonts w:ascii="Times New Roman" w:eastAsia="宋体" w:hAnsi="Times New Roman" w:cs="Times New Roman"/>
          <w:b/>
          <w:bCs/>
          <w:sz w:val="24"/>
          <w:szCs w:val="28"/>
        </w:rPr>
        <w:t>院级课题（一般项目）立项清单</w:t>
      </w:r>
    </w:p>
    <w:tbl>
      <w:tblPr>
        <w:tblW w:w="14206" w:type="dxa"/>
        <w:tblInd w:w="-289" w:type="dxa"/>
        <w:tblLook w:val="04A0" w:firstRow="1" w:lastRow="0" w:firstColumn="1" w:lastColumn="0" w:noHBand="0" w:noVBand="1"/>
      </w:tblPr>
      <w:tblGrid>
        <w:gridCol w:w="2297"/>
        <w:gridCol w:w="10420"/>
        <w:gridCol w:w="1489"/>
      </w:tblGrid>
      <w:tr w:rsidR="00C9035D" w:rsidRPr="00686E27" w:rsidTr="00C9035D">
        <w:trPr>
          <w:trHeight w:val="306"/>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35D" w:rsidRPr="00C127B2" w:rsidRDefault="00C9035D" w:rsidP="00E42984">
            <w:pPr>
              <w:widowControl/>
              <w:spacing w:line="360" w:lineRule="auto"/>
              <w:jc w:val="center"/>
              <w:rPr>
                <w:rFonts w:ascii="Times New Roman" w:eastAsia="宋体" w:hAnsi="Times New Roman" w:cs="Times New Roman"/>
                <w:b/>
                <w:bCs/>
                <w:color w:val="000000"/>
                <w:kern w:val="0"/>
                <w:szCs w:val="21"/>
              </w:rPr>
            </w:pPr>
            <w:bookmarkStart w:id="0" w:name="_GoBack"/>
            <w:bookmarkEnd w:id="0"/>
            <w:r w:rsidRPr="00686E27">
              <w:rPr>
                <w:rFonts w:ascii="Times New Roman" w:eastAsia="宋体" w:hAnsi="Times New Roman" w:cs="Times New Roman"/>
                <w:b/>
                <w:bCs/>
                <w:color w:val="000000"/>
                <w:kern w:val="0"/>
                <w:szCs w:val="21"/>
              </w:rPr>
              <w:t>项目编号</w:t>
            </w:r>
          </w:p>
        </w:tc>
        <w:tc>
          <w:tcPr>
            <w:tcW w:w="10420" w:type="dxa"/>
            <w:tcBorders>
              <w:top w:val="single" w:sz="4" w:space="0" w:color="auto"/>
              <w:left w:val="nil"/>
              <w:bottom w:val="single" w:sz="4" w:space="0" w:color="auto"/>
              <w:right w:val="single" w:sz="4" w:space="0" w:color="auto"/>
            </w:tcBorders>
            <w:shd w:val="clear" w:color="auto" w:fill="auto"/>
            <w:vAlign w:val="center"/>
            <w:hideMark/>
          </w:tcPr>
          <w:p w:rsidR="00C9035D" w:rsidRPr="00C127B2" w:rsidRDefault="00C9035D" w:rsidP="00E42984">
            <w:pPr>
              <w:widowControl/>
              <w:spacing w:line="360" w:lineRule="auto"/>
              <w:jc w:val="center"/>
              <w:rPr>
                <w:rFonts w:ascii="Times New Roman" w:eastAsia="宋体" w:hAnsi="Times New Roman" w:cs="Times New Roman"/>
                <w:b/>
                <w:bCs/>
                <w:color w:val="000000"/>
                <w:kern w:val="0"/>
                <w:szCs w:val="21"/>
              </w:rPr>
            </w:pPr>
            <w:r w:rsidRPr="00686E27">
              <w:rPr>
                <w:rFonts w:ascii="Times New Roman" w:eastAsia="宋体" w:hAnsi="Times New Roman" w:cs="Times New Roman"/>
                <w:b/>
                <w:bCs/>
                <w:color w:val="000000"/>
                <w:kern w:val="0"/>
                <w:szCs w:val="21"/>
              </w:rPr>
              <w:t>项目</w:t>
            </w:r>
            <w:r w:rsidRPr="00C127B2">
              <w:rPr>
                <w:rFonts w:ascii="Times New Roman" w:eastAsia="宋体" w:hAnsi="Times New Roman" w:cs="Times New Roman"/>
                <w:b/>
                <w:bCs/>
                <w:color w:val="000000"/>
                <w:kern w:val="0"/>
                <w:szCs w:val="21"/>
              </w:rPr>
              <w:t>名称</w:t>
            </w:r>
          </w:p>
        </w:tc>
        <w:tc>
          <w:tcPr>
            <w:tcW w:w="1489" w:type="dxa"/>
            <w:tcBorders>
              <w:top w:val="single" w:sz="4" w:space="0" w:color="auto"/>
              <w:left w:val="nil"/>
              <w:bottom w:val="single" w:sz="4" w:space="0" w:color="auto"/>
              <w:right w:val="single" w:sz="4" w:space="0" w:color="auto"/>
            </w:tcBorders>
            <w:vAlign w:val="center"/>
          </w:tcPr>
          <w:p w:rsidR="00C9035D" w:rsidRPr="00686E27" w:rsidRDefault="00C9035D" w:rsidP="00E42984">
            <w:pPr>
              <w:widowControl/>
              <w:spacing w:line="360" w:lineRule="auto"/>
              <w:jc w:val="center"/>
              <w:rPr>
                <w:rFonts w:ascii="Times New Roman" w:eastAsia="宋体" w:hAnsi="Times New Roman" w:cs="Times New Roman"/>
                <w:b/>
                <w:bCs/>
                <w:color w:val="000000"/>
                <w:kern w:val="0"/>
                <w:szCs w:val="21"/>
              </w:rPr>
            </w:pPr>
            <w:r w:rsidRPr="00686E27">
              <w:rPr>
                <w:rFonts w:ascii="Times New Roman" w:eastAsia="宋体" w:hAnsi="Times New Roman" w:cs="Times New Roman"/>
                <w:b/>
                <w:bCs/>
                <w:color w:val="000000"/>
                <w:kern w:val="0"/>
                <w:szCs w:val="21"/>
              </w:rPr>
              <w:t>经费</w:t>
            </w:r>
          </w:p>
          <w:p w:rsidR="00C9035D" w:rsidRPr="00686E27" w:rsidRDefault="00C9035D" w:rsidP="00E42984">
            <w:pPr>
              <w:widowControl/>
              <w:spacing w:line="360" w:lineRule="auto"/>
              <w:jc w:val="center"/>
              <w:rPr>
                <w:rFonts w:ascii="Times New Roman" w:eastAsia="宋体" w:hAnsi="Times New Roman" w:cs="Times New Roman"/>
                <w:b/>
                <w:bCs/>
                <w:color w:val="000000"/>
                <w:kern w:val="0"/>
                <w:szCs w:val="21"/>
              </w:rPr>
            </w:pPr>
            <w:r w:rsidRPr="00686E27">
              <w:rPr>
                <w:rFonts w:ascii="Times New Roman" w:eastAsia="宋体" w:hAnsi="Times New Roman" w:cs="Times New Roman"/>
                <w:b/>
                <w:bCs/>
                <w:color w:val="000000"/>
                <w:kern w:val="0"/>
                <w:szCs w:val="21"/>
              </w:rPr>
              <w:t>（万元）</w:t>
            </w:r>
          </w:p>
        </w:tc>
      </w:tr>
      <w:tr w:rsidR="00C9035D" w:rsidRPr="00686E27" w:rsidTr="00C9035D">
        <w:trPr>
          <w:trHeight w:val="306"/>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tcPr>
          <w:p w:rsidR="00C9035D" w:rsidRPr="00686E27" w:rsidRDefault="00C9035D" w:rsidP="00423E6A">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09</w:t>
            </w:r>
          </w:p>
        </w:tc>
        <w:tc>
          <w:tcPr>
            <w:tcW w:w="10420" w:type="dxa"/>
            <w:tcBorders>
              <w:top w:val="single" w:sz="4" w:space="0" w:color="auto"/>
              <w:left w:val="nil"/>
              <w:bottom w:val="single" w:sz="4" w:space="0" w:color="auto"/>
              <w:right w:val="single" w:sz="4" w:space="0" w:color="auto"/>
            </w:tcBorders>
            <w:shd w:val="clear" w:color="auto" w:fill="auto"/>
            <w:vAlign w:val="center"/>
          </w:tcPr>
          <w:p w:rsidR="00C9035D" w:rsidRPr="009B2E4E" w:rsidRDefault="00C9035D" w:rsidP="00423E6A">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健脾化痰方通过调控胃癌细胞</w:t>
            </w:r>
            <w:r w:rsidRPr="009B2E4E">
              <w:rPr>
                <w:rFonts w:ascii="Times New Roman" w:eastAsia="宋体" w:hAnsi="Times New Roman" w:cs="Times New Roman"/>
                <w:color w:val="000000"/>
                <w:kern w:val="0"/>
                <w:szCs w:val="21"/>
              </w:rPr>
              <w:t>MAPKs</w:t>
            </w:r>
            <w:r w:rsidRPr="009B2E4E">
              <w:rPr>
                <w:rFonts w:ascii="Times New Roman" w:eastAsia="宋体" w:hAnsi="Times New Roman" w:cs="Times New Roman"/>
                <w:color w:val="000000"/>
                <w:kern w:val="0"/>
                <w:szCs w:val="21"/>
              </w:rPr>
              <w:t>通路抑制胃癌转移的机制研究</w:t>
            </w:r>
          </w:p>
        </w:tc>
        <w:tc>
          <w:tcPr>
            <w:tcW w:w="1489" w:type="dxa"/>
            <w:tcBorders>
              <w:top w:val="single" w:sz="4" w:space="0" w:color="auto"/>
              <w:left w:val="nil"/>
              <w:bottom w:val="single" w:sz="4" w:space="0" w:color="auto"/>
              <w:right w:val="single" w:sz="4" w:space="0" w:color="auto"/>
            </w:tcBorders>
            <w:vAlign w:val="center"/>
          </w:tcPr>
          <w:p w:rsidR="00C9035D" w:rsidRPr="00686E27" w:rsidRDefault="00C9035D" w:rsidP="00423E6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w:t>
            </w:r>
          </w:p>
        </w:tc>
      </w:tr>
      <w:tr w:rsidR="00C9035D" w:rsidRPr="00686E27" w:rsidTr="00C9035D">
        <w:trPr>
          <w:trHeight w:val="306"/>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tcPr>
          <w:p w:rsidR="00C9035D" w:rsidRPr="00686E27" w:rsidRDefault="00C9035D" w:rsidP="00423E6A">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10</w:t>
            </w:r>
          </w:p>
        </w:tc>
        <w:tc>
          <w:tcPr>
            <w:tcW w:w="10420" w:type="dxa"/>
            <w:tcBorders>
              <w:top w:val="single" w:sz="4" w:space="0" w:color="auto"/>
              <w:left w:val="nil"/>
              <w:bottom w:val="single" w:sz="4" w:space="0" w:color="auto"/>
              <w:right w:val="single" w:sz="4" w:space="0" w:color="auto"/>
            </w:tcBorders>
            <w:shd w:val="clear" w:color="auto" w:fill="auto"/>
            <w:vAlign w:val="center"/>
          </w:tcPr>
          <w:p w:rsidR="00C9035D" w:rsidRPr="009B2E4E" w:rsidRDefault="00C9035D" w:rsidP="00423E6A">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黄连解毒</w:t>
            </w:r>
            <w:proofErr w:type="gramStart"/>
            <w:r w:rsidRPr="009B2E4E">
              <w:rPr>
                <w:rFonts w:ascii="Times New Roman" w:eastAsia="宋体" w:hAnsi="Times New Roman" w:cs="Times New Roman"/>
                <w:color w:val="000000"/>
                <w:kern w:val="0"/>
                <w:szCs w:val="21"/>
              </w:rPr>
              <w:t>汤通过</w:t>
            </w:r>
            <w:proofErr w:type="gramEnd"/>
            <w:r w:rsidRPr="009B2E4E">
              <w:rPr>
                <w:rFonts w:ascii="Times New Roman" w:eastAsia="宋体" w:hAnsi="Times New Roman" w:cs="Times New Roman"/>
                <w:color w:val="000000"/>
                <w:kern w:val="0"/>
                <w:szCs w:val="21"/>
              </w:rPr>
              <w:t>调节</w:t>
            </w:r>
            <w:r w:rsidRPr="009B2E4E">
              <w:rPr>
                <w:rFonts w:ascii="Times New Roman" w:eastAsia="宋体" w:hAnsi="Times New Roman" w:cs="Times New Roman"/>
                <w:color w:val="000000"/>
                <w:kern w:val="0"/>
                <w:szCs w:val="21"/>
              </w:rPr>
              <w:t>KLB</w:t>
            </w:r>
            <w:r w:rsidRPr="009B2E4E">
              <w:rPr>
                <w:rFonts w:ascii="Times New Roman" w:eastAsia="宋体" w:hAnsi="Times New Roman" w:cs="Times New Roman"/>
                <w:color w:val="000000"/>
                <w:kern w:val="0"/>
                <w:szCs w:val="21"/>
              </w:rPr>
              <w:t>表达改善非酒精性脂肪性肝病</w:t>
            </w:r>
            <w:r w:rsidRPr="009B2E4E">
              <w:rPr>
                <w:rFonts w:ascii="Times New Roman" w:eastAsia="宋体" w:hAnsi="Times New Roman" w:cs="Times New Roman"/>
                <w:color w:val="000000"/>
                <w:kern w:val="0"/>
                <w:szCs w:val="21"/>
              </w:rPr>
              <w:t>FGF21</w:t>
            </w:r>
            <w:r w:rsidRPr="009B2E4E">
              <w:rPr>
                <w:rFonts w:ascii="Times New Roman" w:eastAsia="宋体" w:hAnsi="Times New Roman" w:cs="Times New Roman"/>
                <w:color w:val="000000"/>
                <w:kern w:val="0"/>
                <w:szCs w:val="21"/>
              </w:rPr>
              <w:t>抵抗的机制研究</w:t>
            </w:r>
          </w:p>
        </w:tc>
        <w:tc>
          <w:tcPr>
            <w:tcW w:w="1489" w:type="dxa"/>
            <w:tcBorders>
              <w:top w:val="single" w:sz="4" w:space="0" w:color="auto"/>
              <w:left w:val="nil"/>
              <w:bottom w:val="single" w:sz="4" w:space="0" w:color="auto"/>
              <w:right w:val="single" w:sz="4" w:space="0" w:color="auto"/>
            </w:tcBorders>
            <w:vAlign w:val="center"/>
          </w:tcPr>
          <w:p w:rsidR="00C9035D" w:rsidRPr="00686E27" w:rsidRDefault="00C9035D" w:rsidP="00423E6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w:t>
            </w:r>
          </w:p>
        </w:tc>
      </w:tr>
      <w:tr w:rsidR="00C9035D" w:rsidRPr="00686E27" w:rsidTr="00C9035D">
        <w:trPr>
          <w:trHeight w:val="306"/>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tcPr>
          <w:p w:rsidR="00C9035D" w:rsidRPr="00686E27" w:rsidRDefault="00C9035D" w:rsidP="00423E6A">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w:t>
            </w:r>
            <w:r>
              <w:rPr>
                <w:rFonts w:ascii="Times New Roman" w:eastAsia="宋体" w:hAnsi="Times New Roman" w:cs="Times New Roman"/>
                <w:color w:val="000000"/>
                <w:szCs w:val="21"/>
              </w:rPr>
              <w:t>011</w:t>
            </w:r>
          </w:p>
        </w:tc>
        <w:tc>
          <w:tcPr>
            <w:tcW w:w="10420" w:type="dxa"/>
            <w:tcBorders>
              <w:top w:val="single" w:sz="4" w:space="0" w:color="auto"/>
              <w:left w:val="nil"/>
              <w:bottom w:val="single" w:sz="4" w:space="0" w:color="auto"/>
              <w:right w:val="single" w:sz="4" w:space="0" w:color="auto"/>
            </w:tcBorders>
            <w:shd w:val="clear" w:color="auto" w:fill="auto"/>
            <w:vAlign w:val="center"/>
          </w:tcPr>
          <w:p w:rsidR="00C9035D" w:rsidRPr="009B2E4E" w:rsidRDefault="00C9035D" w:rsidP="00423E6A">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基于脑</w:t>
            </w:r>
            <w:r w:rsidRPr="009B2E4E">
              <w:rPr>
                <w:rFonts w:ascii="Times New Roman" w:eastAsia="宋体" w:hAnsi="Times New Roman" w:cs="Times New Roman"/>
                <w:color w:val="000000"/>
                <w:kern w:val="0"/>
                <w:szCs w:val="21"/>
              </w:rPr>
              <w:t>-</w:t>
            </w:r>
            <w:proofErr w:type="gramStart"/>
            <w:r w:rsidRPr="009B2E4E">
              <w:rPr>
                <w:rFonts w:ascii="Times New Roman" w:eastAsia="宋体" w:hAnsi="Times New Roman" w:cs="Times New Roman"/>
                <w:color w:val="000000"/>
                <w:kern w:val="0"/>
                <w:szCs w:val="21"/>
              </w:rPr>
              <w:t>肠轴调控脑肠</w:t>
            </w:r>
            <w:proofErr w:type="gramEnd"/>
            <w:r w:rsidRPr="009B2E4E">
              <w:rPr>
                <w:rFonts w:ascii="Times New Roman" w:eastAsia="宋体" w:hAnsi="Times New Roman" w:cs="Times New Roman"/>
                <w:color w:val="000000"/>
                <w:kern w:val="0"/>
                <w:szCs w:val="21"/>
              </w:rPr>
              <w:t>肽</w:t>
            </w:r>
            <w:r w:rsidRPr="009B2E4E">
              <w:rPr>
                <w:rFonts w:ascii="Times New Roman" w:eastAsia="宋体" w:hAnsi="Times New Roman" w:cs="Times New Roman"/>
                <w:color w:val="000000"/>
                <w:kern w:val="0"/>
                <w:szCs w:val="21"/>
              </w:rPr>
              <w:t>CCK-8</w:t>
            </w:r>
            <w:r w:rsidRPr="009B2E4E">
              <w:rPr>
                <w:rFonts w:ascii="Times New Roman" w:eastAsia="宋体" w:hAnsi="Times New Roman" w:cs="Times New Roman"/>
                <w:color w:val="000000"/>
                <w:kern w:val="0"/>
                <w:szCs w:val="21"/>
              </w:rPr>
              <w:t>探讨凉血通</w:t>
            </w:r>
            <w:proofErr w:type="gramStart"/>
            <w:r w:rsidRPr="009B2E4E">
              <w:rPr>
                <w:rFonts w:ascii="Times New Roman" w:eastAsia="宋体" w:hAnsi="Times New Roman" w:cs="Times New Roman"/>
                <w:color w:val="000000"/>
                <w:kern w:val="0"/>
                <w:szCs w:val="21"/>
              </w:rPr>
              <w:t>瘀</w:t>
            </w:r>
            <w:proofErr w:type="gramEnd"/>
            <w:r w:rsidRPr="009B2E4E">
              <w:rPr>
                <w:rFonts w:ascii="Times New Roman" w:eastAsia="宋体" w:hAnsi="Times New Roman" w:cs="Times New Roman"/>
                <w:color w:val="000000"/>
                <w:kern w:val="0"/>
                <w:szCs w:val="21"/>
              </w:rPr>
              <w:t>方治疗脑梗死急性期的神经保护机制研究</w:t>
            </w:r>
          </w:p>
        </w:tc>
        <w:tc>
          <w:tcPr>
            <w:tcW w:w="1489" w:type="dxa"/>
            <w:tcBorders>
              <w:top w:val="single" w:sz="4" w:space="0" w:color="auto"/>
              <w:left w:val="nil"/>
              <w:bottom w:val="single" w:sz="4" w:space="0" w:color="auto"/>
              <w:right w:val="single" w:sz="4" w:space="0" w:color="auto"/>
            </w:tcBorders>
            <w:vAlign w:val="center"/>
          </w:tcPr>
          <w:p w:rsidR="00C9035D" w:rsidRPr="00686E27" w:rsidRDefault="00C9035D" w:rsidP="00423E6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widowControl/>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SEZ201901</w:t>
            </w:r>
            <w:r>
              <w:rPr>
                <w:rFonts w:ascii="Times New Roman" w:eastAsia="宋体" w:hAnsi="Times New Roman" w:cs="Times New Roman"/>
                <w:color w:val="000000"/>
                <w:szCs w:val="21"/>
              </w:rPr>
              <w:t>2</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经皮椎体后凸成形术后近远期并发症的相关危险因素分析</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SEZ201901</w:t>
            </w:r>
            <w:r>
              <w:rPr>
                <w:rFonts w:ascii="Times New Roman" w:eastAsia="宋体" w:hAnsi="Times New Roman" w:cs="Times New Roman"/>
                <w:color w:val="000000"/>
                <w:szCs w:val="21"/>
              </w:rPr>
              <w:t>3</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proofErr w:type="gramStart"/>
            <w:r w:rsidRPr="00C127B2">
              <w:rPr>
                <w:rFonts w:ascii="Times New Roman" w:eastAsia="宋体" w:hAnsi="Times New Roman" w:cs="Times New Roman"/>
                <w:color w:val="000000"/>
                <w:kern w:val="0"/>
                <w:szCs w:val="21"/>
              </w:rPr>
              <w:t>参仙汤</w:t>
            </w:r>
            <w:proofErr w:type="gramEnd"/>
            <w:r w:rsidRPr="00C127B2">
              <w:rPr>
                <w:rFonts w:ascii="Times New Roman" w:eastAsia="宋体" w:hAnsi="Times New Roman" w:cs="Times New Roman"/>
                <w:color w:val="000000"/>
                <w:kern w:val="0"/>
                <w:szCs w:val="21"/>
              </w:rPr>
              <w:t>对慢性腹泻者结肠息肉术后的临床疗效研究</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647"/>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SEZ201901</w:t>
            </w:r>
            <w:r>
              <w:rPr>
                <w:rFonts w:ascii="Times New Roman" w:eastAsia="宋体" w:hAnsi="Times New Roman" w:cs="Times New Roman"/>
                <w:color w:val="000000"/>
                <w:szCs w:val="21"/>
              </w:rPr>
              <w:t>4</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粪便</w:t>
            </w:r>
            <w:r w:rsidRPr="00C127B2">
              <w:rPr>
                <w:rFonts w:ascii="Times New Roman" w:eastAsia="宋体" w:hAnsi="Times New Roman" w:cs="Times New Roman"/>
                <w:color w:val="000000"/>
                <w:kern w:val="0"/>
                <w:szCs w:val="21"/>
              </w:rPr>
              <w:t>miRNA</w:t>
            </w:r>
            <w:r w:rsidRPr="00C127B2">
              <w:rPr>
                <w:rFonts w:ascii="Times New Roman" w:eastAsia="宋体" w:hAnsi="Times New Roman" w:cs="Times New Roman"/>
                <w:color w:val="000000"/>
                <w:kern w:val="0"/>
                <w:szCs w:val="21"/>
              </w:rPr>
              <w:t>在结直肠腺瘤型息肉表达的相关性分析及其联合检测在</w:t>
            </w:r>
            <w:r w:rsidRPr="00C127B2">
              <w:rPr>
                <w:rFonts w:ascii="Times New Roman" w:eastAsia="宋体" w:hAnsi="Times New Roman" w:cs="Times New Roman"/>
                <w:color w:val="000000"/>
                <w:kern w:val="0"/>
                <w:szCs w:val="21"/>
              </w:rPr>
              <w:t>CRC</w:t>
            </w:r>
            <w:r w:rsidRPr="00C127B2">
              <w:rPr>
                <w:rFonts w:ascii="Times New Roman" w:eastAsia="宋体" w:hAnsi="Times New Roman" w:cs="Times New Roman"/>
                <w:color w:val="000000"/>
                <w:kern w:val="0"/>
                <w:szCs w:val="21"/>
              </w:rPr>
              <w:t>早期筛查中可行性的研究</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614"/>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SEZ201901</w:t>
            </w:r>
            <w:r>
              <w:rPr>
                <w:rFonts w:ascii="Times New Roman" w:eastAsia="宋体" w:hAnsi="Times New Roman" w:cs="Times New Roman"/>
                <w:color w:val="000000"/>
                <w:szCs w:val="21"/>
              </w:rPr>
              <w:t>5</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基于血流动力学、</w:t>
            </w:r>
            <w:r w:rsidRPr="00C127B2">
              <w:rPr>
                <w:rFonts w:ascii="Times New Roman" w:eastAsia="宋体" w:hAnsi="Times New Roman" w:cs="Times New Roman"/>
                <w:color w:val="000000"/>
                <w:kern w:val="0"/>
                <w:szCs w:val="21"/>
              </w:rPr>
              <w:t>D-</w:t>
            </w:r>
            <w:r w:rsidRPr="00C127B2">
              <w:rPr>
                <w:rFonts w:ascii="Times New Roman" w:eastAsia="宋体" w:hAnsi="Times New Roman" w:cs="Times New Roman"/>
                <w:color w:val="000000"/>
                <w:kern w:val="0"/>
                <w:szCs w:val="21"/>
              </w:rPr>
              <w:t>二聚体变化规律探究补肾活血汤预防椎体后凸成形术中骨水泥植入综合征的临床疗效</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SEZ201901</w:t>
            </w:r>
            <w:r>
              <w:rPr>
                <w:rFonts w:ascii="Times New Roman" w:eastAsia="宋体" w:hAnsi="Times New Roman" w:cs="Times New Roman"/>
                <w:color w:val="000000"/>
                <w:szCs w:val="21"/>
              </w:rPr>
              <w:t>6</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肌骨超声引导下针刀</w:t>
            </w:r>
            <w:proofErr w:type="gramStart"/>
            <w:r w:rsidRPr="00C127B2">
              <w:rPr>
                <w:rFonts w:ascii="Times New Roman" w:eastAsia="宋体" w:hAnsi="Times New Roman" w:cs="Times New Roman"/>
                <w:color w:val="000000"/>
                <w:kern w:val="0"/>
                <w:szCs w:val="21"/>
              </w:rPr>
              <w:t>治疗颈源性</w:t>
            </w:r>
            <w:proofErr w:type="gramEnd"/>
            <w:r w:rsidRPr="00C127B2">
              <w:rPr>
                <w:rFonts w:ascii="Times New Roman" w:eastAsia="宋体" w:hAnsi="Times New Roman" w:cs="Times New Roman"/>
                <w:color w:val="000000"/>
                <w:kern w:val="0"/>
                <w:szCs w:val="21"/>
              </w:rPr>
              <w:t>头痛的疗效及安全性研究</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17</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经皮穴位电刺激联合舒芬太尼用于全髋置换术术后镇痛效果的观察</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18</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清补肺肾方对慢性阻塞性肺疾病稳定</w:t>
            </w:r>
            <w:proofErr w:type="gramStart"/>
            <w:r w:rsidRPr="00C127B2">
              <w:rPr>
                <w:rFonts w:ascii="Times New Roman" w:eastAsia="宋体" w:hAnsi="Times New Roman" w:cs="Times New Roman"/>
                <w:color w:val="000000"/>
                <w:kern w:val="0"/>
                <w:szCs w:val="21"/>
              </w:rPr>
              <w:t>器患者</w:t>
            </w:r>
            <w:proofErr w:type="gramEnd"/>
            <w:r w:rsidRPr="00C127B2">
              <w:rPr>
                <w:rFonts w:ascii="Times New Roman" w:eastAsia="宋体" w:hAnsi="Times New Roman" w:cs="Times New Roman"/>
                <w:color w:val="000000"/>
                <w:kern w:val="0"/>
                <w:szCs w:val="21"/>
              </w:rPr>
              <w:t>T</w:t>
            </w:r>
            <w:r w:rsidRPr="00C127B2">
              <w:rPr>
                <w:rFonts w:ascii="Times New Roman" w:eastAsia="宋体" w:hAnsi="Times New Roman" w:cs="Times New Roman"/>
                <w:color w:val="000000"/>
                <w:kern w:val="0"/>
                <w:szCs w:val="21"/>
              </w:rPr>
              <w:t>淋巴细胞亚群的影响</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614"/>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19</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加</w:t>
            </w:r>
            <w:proofErr w:type="gramStart"/>
            <w:r w:rsidRPr="00C127B2">
              <w:rPr>
                <w:rFonts w:ascii="Times New Roman" w:eastAsia="宋体" w:hAnsi="Times New Roman" w:cs="Times New Roman"/>
                <w:color w:val="000000"/>
                <w:kern w:val="0"/>
                <w:szCs w:val="21"/>
              </w:rPr>
              <w:t>味抑肝</w:t>
            </w:r>
            <w:proofErr w:type="gramEnd"/>
            <w:r w:rsidRPr="00C127B2">
              <w:rPr>
                <w:rFonts w:ascii="Times New Roman" w:eastAsia="宋体" w:hAnsi="Times New Roman" w:cs="Times New Roman"/>
                <w:color w:val="000000"/>
                <w:kern w:val="0"/>
                <w:szCs w:val="21"/>
              </w:rPr>
              <w:t>散治疗</w:t>
            </w:r>
            <w:proofErr w:type="gramStart"/>
            <w:r w:rsidRPr="00C127B2">
              <w:rPr>
                <w:rFonts w:ascii="Times New Roman" w:eastAsia="宋体" w:hAnsi="Times New Roman" w:cs="Times New Roman"/>
                <w:color w:val="000000"/>
                <w:kern w:val="0"/>
                <w:szCs w:val="21"/>
              </w:rPr>
              <w:t>胃食管反流病伴焦虑</w:t>
            </w:r>
            <w:proofErr w:type="gramEnd"/>
            <w:r w:rsidRPr="00C127B2">
              <w:rPr>
                <w:rFonts w:ascii="Times New Roman" w:eastAsia="宋体" w:hAnsi="Times New Roman" w:cs="Times New Roman"/>
                <w:color w:val="000000"/>
                <w:kern w:val="0"/>
                <w:szCs w:val="21"/>
              </w:rPr>
              <w:t>抑郁状态的疗效规律及对血浆中</w:t>
            </w:r>
            <w:r w:rsidRPr="00C127B2">
              <w:rPr>
                <w:rFonts w:ascii="Times New Roman" w:eastAsia="宋体" w:hAnsi="Times New Roman" w:cs="Times New Roman"/>
                <w:color w:val="000000"/>
                <w:kern w:val="0"/>
                <w:szCs w:val="21"/>
              </w:rPr>
              <w:t>5-HT</w:t>
            </w:r>
            <w:r w:rsidRPr="00C127B2">
              <w:rPr>
                <w:rFonts w:ascii="Times New Roman" w:eastAsia="宋体" w:hAnsi="Times New Roman" w:cs="Times New Roman"/>
                <w:color w:val="000000"/>
                <w:kern w:val="0"/>
                <w:szCs w:val="21"/>
              </w:rPr>
              <w:t>、</w:t>
            </w:r>
            <w:r w:rsidRPr="00C127B2">
              <w:rPr>
                <w:rFonts w:ascii="Times New Roman" w:eastAsia="宋体" w:hAnsi="Times New Roman" w:cs="Times New Roman"/>
                <w:color w:val="000000"/>
                <w:kern w:val="0"/>
                <w:szCs w:val="21"/>
              </w:rPr>
              <w:t>GAL</w:t>
            </w:r>
            <w:r w:rsidRPr="00C127B2">
              <w:rPr>
                <w:rFonts w:ascii="Times New Roman" w:eastAsia="宋体" w:hAnsi="Times New Roman" w:cs="Times New Roman"/>
                <w:color w:val="000000"/>
                <w:kern w:val="0"/>
                <w:szCs w:val="21"/>
              </w:rPr>
              <w:t>的影响</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SEZ201902</w:t>
            </w:r>
            <w:r>
              <w:rPr>
                <w:rFonts w:ascii="Times New Roman" w:eastAsia="宋体" w:hAnsi="Times New Roman" w:cs="Times New Roman"/>
                <w:color w:val="000000"/>
                <w:szCs w:val="21"/>
              </w:rPr>
              <w:t>0</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耳穴埋针预防骨折全麻术后预防恶心呕吐的疗效观察</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614"/>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SEZ201902</w:t>
            </w:r>
            <w:r>
              <w:rPr>
                <w:rFonts w:ascii="Times New Roman" w:eastAsia="宋体" w:hAnsi="Times New Roman" w:cs="Times New Roman"/>
                <w:color w:val="000000"/>
                <w:szCs w:val="21"/>
              </w:rPr>
              <w:t>1</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w:t>
            </w:r>
            <w:r w:rsidRPr="00C127B2">
              <w:rPr>
                <w:rFonts w:ascii="Times New Roman" w:eastAsia="宋体" w:hAnsi="Times New Roman" w:cs="Times New Roman"/>
                <w:color w:val="000000"/>
                <w:kern w:val="0"/>
                <w:szCs w:val="21"/>
              </w:rPr>
              <w:t>益肺散结方</w:t>
            </w:r>
            <w:r w:rsidRPr="00C127B2">
              <w:rPr>
                <w:rFonts w:ascii="Times New Roman" w:eastAsia="宋体" w:hAnsi="Times New Roman" w:cs="Times New Roman"/>
                <w:color w:val="000000"/>
                <w:kern w:val="0"/>
                <w:szCs w:val="21"/>
              </w:rPr>
              <w:t>”</w:t>
            </w:r>
            <w:r w:rsidRPr="00C127B2">
              <w:rPr>
                <w:rFonts w:ascii="Times New Roman" w:eastAsia="宋体" w:hAnsi="Times New Roman" w:cs="Times New Roman"/>
                <w:color w:val="000000"/>
                <w:kern w:val="0"/>
                <w:szCs w:val="21"/>
              </w:rPr>
              <w:t>对非小细胞肺癌患者外周血免疫检查点和调节性</w:t>
            </w:r>
            <w:r w:rsidRPr="00C127B2">
              <w:rPr>
                <w:rFonts w:ascii="Times New Roman" w:eastAsia="宋体" w:hAnsi="Times New Roman" w:cs="Times New Roman"/>
                <w:color w:val="000000"/>
                <w:kern w:val="0"/>
                <w:szCs w:val="21"/>
              </w:rPr>
              <w:t>T</w:t>
            </w:r>
            <w:r w:rsidRPr="00C127B2">
              <w:rPr>
                <w:rFonts w:ascii="Times New Roman" w:eastAsia="宋体" w:hAnsi="Times New Roman" w:cs="Times New Roman"/>
                <w:color w:val="000000"/>
                <w:kern w:val="0"/>
                <w:szCs w:val="21"/>
              </w:rPr>
              <w:t>细胞的影响</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582"/>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SEZ201902</w:t>
            </w:r>
            <w:r>
              <w:rPr>
                <w:rFonts w:ascii="Times New Roman" w:eastAsia="宋体" w:hAnsi="Times New Roman" w:cs="Times New Roman"/>
                <w:color w:val="000000"/>
                <w:szCs w:val="21"/>
              </w:rPr>
              <w:t>2</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南京市建</w:t>
            </w:r>
            <w:proofErr w:type="gramStart"/>
            <w:r w:rsidRPr="00C127B2">
              <w:rPr>
                <w:rFonts w:ascii="Times New Roman" w:eastAsia="宋体" w:hAnsi="Times New Roman" w:cs="Times New Roman"/>
                <w:color w:val="000000"/>
                <w:kern w:val="0"/>
                <w:szCs w:val="21"/>
              </w:rPr>
              <w:t>邺</w:t>
            </w:r>
            <w:proofErr w:type="gramEnd"/>
            <w:r w:rsidRPr="00C127B2">
              <w:rPr>
                <w:rFonts w:ascii="Times New Roman" w:eastAsia="宋体" w:hAnsi="Times New Roman" w:cs="Times New Roman"/>
                <w:color w:val="000000"/>
                <w:kern w:val="0"/>
                <w:szCs w:val="21"/>
              </w:rPr>
              <w:t>区社区糖尿病控制现状调查及糖尿病医师联盟管理模式的应用研究</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nil"/>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SEZ201902</w:t>
            </w:r>
            <w:r>
              <w:rPr>
                <w:rFonts w:ascii="Times New Roman" w:eastAsia="宋体" w:hAnsi="Times New Roman" w:cs="Times New Roman"/>
                <w:color w:val="000000"/>
                <w:szCs w:val="21"/>
              </w:rPr>
              <w:t>3</w:t>
            </w:r>
          </w:p>
        </w:tc>
        <w:tc>
          <w:tcPr>
            <w:tcW w:w="10420" w:type="dxa"/>
            <w:tcBorders>
              <w:top w:val="nil"/>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痰热清注射液对肺部感染临床疗效观察及</w:t>
            </w:r>
            <w:r w:rsidRPr="00C127B2">
              <w:rPr>
                <w:rFonts w:ascii="Times New Roman" w:eastAsia="宋体" w:hAnsi="Times New Roman" w:cs="Times New Roman"/>
                <w:color w:val="000000"/>
                <w:kern w:val="0"/>
                <w:szCs w:val="21"/>
              </w:rPr>
              <w:t>IL-33/ST2</w:t>
            </w:r>
            <w:r w:rsidRPr="00C127B2">
              <w:rPr>
                <w:rFonts w:ascii="Times New Roman" w:eastAsia="宋体" w:hAnsi="Times New Roman" w:cs="Times New Roman"/>
                <w:color w:val="000000"/>
                <w:kern w:val="0"/>
                <w:szCs w:val="21"/>
              </w:rPr>
              <w:t>信号通路研究</w:t>
            </w:r>
          </w:p>
        </w:tc>
        <w:tc>
          <w:tcPr>
            <w:tcW w:w="1489" w:type="dxa"/>
            <w:tcBorders>
              <w:top w:val="nil"/>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SEZ201902</w:t>
            </w:r>
            <w:r>
              <w:rPr>
                <w:rFonts w:ascii="Times New Roman" w:eastAsia="宋体" w:hAnsi="Times New Roman" w:cs="Times New Roman"/>
                <w:color w:val="000000"/>
                <w:szCs w:val="21"/>
              </w:rPr>
              <w:t>4</w:t>
            </w:r>
          </w:p>
        </w:tc>
        <w:tc>
          <w:tcPr>
            <w:tcW w:w="10420" w:type="dxa"/>
            <w:tcBorders>
              <w:top w:val="single" w:sz="4" w:space="0" w:color="auto"/>
              <w:left w:val="nil"/>
              <w:bottom w:val="single" w:sz="4" w:space="0" w:color="auto"/>
              <w:right w:val="single" w:sz="4" w:space="0" w:color="auto"/>
            </w:tcBorders>
            <w:shd w:val="clear" w:color="auto" w:fill="auto"/>
            <w:vAlign w:val="center"/>
            <w:hideMark/>
          </w:tcPr>
          <w:p w:rsidR="00C9035D" w:rsidRPr="00C127B2" w:rsidRDefault="00C9035D" w:rsidP="0010779D">
            <w:pPr>
              <w:widowControl/>
              <w:jc w:val="left"/>
              <w:rPr>
                <w:rFonts w:ascii="Times New Roman" w:eastAsia="宋体" w:hAnsi="Times New Roman" w:cs="Times New Roman"/>
                <w:color w:val="000000"/>
                <w:kern w:val="0"/>
                <w:szCs w:val="21"/>
              </w:rPr>
            </w:pPr>
            <w:r w:rsidRPr="00C127B2">
              <w:rPr>
                <w:rFonts w:ascii="Times New Roman" w:eastAsia="宋体" w:hAnsi="Times New Roman" w:cs="Times New Roman"/>
                <w:color w:val="000000"/>
                <w:kern w:val="0"/>
                <w:szCs w:val="21"/>
              </w:rPr>
              <w:t>SSR</w:t>
            </w:r>
            <w:r w:rsidRPr="00C127B2">
              <w:rPr>
                <w:rFonts w:ascii="Times New Roman" w:eastAsia="宋体" w:hAnsi="Times New Roman" w:cs="Times New Roman"/>
                <w:color w:val="000000"/>
                <w:kern w:val="0"/>
                <w:szCs w:val="21"/>
              </w:rPr>
              <w:t>在</w:t>
            </w:r>
            <w:proofErr w:type="gramStart"/>
            <w:r w:rsidRPr="00C127B2">
              <w:rPr>
                <w:rFonts w:ascii="Times New Roman" w:eastAsia="宋体" w:hAnsi="Times New Roman" w:cs="Times New Roman"/>
                <w:color w:val="000000"/>
                <w:kern w:val="0"/>
                <w:szCs w:val="21"/>
              </w:rPr>
              <w:t>阈</w:t>
            </w:r>
            <w:proofErr w:type="gramEnd"/>
            <w:r w:rsidRPr="00C127B2">
              <w:rPr>
                <w:rFonts w:ascii="Times New Roman" w:eastAsia="宋体" w:hAnsi="Times New Roman" w:cs="Times New Roman"/>
                <w:color w:val="000000"/>
                <w:kern w:val="0"/>
                <w:szCs w:val="21"/>
              </w:rPr>
              <w:t>下焦虑、抑郁早期诊断中的价值研究</w:t>
            </w:r>
          </w:p>
        </w:tc>
        <w:tc>
          <w:tcPr>
            <w:tcW w:w="1489" w:type="dxa"/>
            <w:tcBorders>
              <w:top w:val="single" w:sz="4" w:space="0" w:color="auto"/>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szCs w:val="21"/>
              </w:rPr>
            </w:pPr>
            <w:r w:rsidRPr="00686E27">
              <w:rPr>
                <w:rFonts w:ascii="Times New Roman" w:eastAsia="宋体" w:hAnsi="Times New Roman" w:cs="Times New Roman"/>
                <w:color w:val="000000"/>
                <w:kern w:val="0"/>
                <w:szCs w:val="21"/>
              </w:rPr>
              <w:t>1.5</w:t>
            </w:r>
          </w:p>
        </w:tc>
      </w:tr>
      <w:tr w:rsidR="00C9035D" w:rsidRPr="00686E27" w:rsidTr="00C9035D">
        <w:trPr>
          <w:trHeight w:val="323"/>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tcPr>
          <w:p w:rsidR="00C9035D" w:rsidRPr="00686E27" w:rsidRDefault="00C9035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SEZ201902</w:t>
            </w:r>
            <w:r>
              <w:rPr>
                <w:rFonts w:ascii="Times New Roman" w:eastAsia="宋体" w:hAnsi="Times New Roman" w:cs="Times New Roman"/>
                <w:color w:val="000000"/>
                <w:szCs w:val="21"/>
              </w:rPr>
              <w:t>5</w:t>
            </w:r>
          </w:p>
        </w:tc>
        <w:tc>
          <w:tcPr>
            <w:tcW w:w="10420" w:type="dxa"/>
            <w:tcBorders>
              <w:top w:val="single" w:sz="4" w:space="0" w:color="auto"/>
              <w:left w:val="nil"/>
              <w:bottom w:val="single" w:sz="4" w:space="0" w:color="auto"/>
              <w:right w:val="single" w:sz="4" w:space="0" w:color="auto"/>
            </w:tcBorders>
            <w:shd w:val="clear" w:color="auto" w:fill="auto"/>
            <w:vAlign w:val="center"/>
          </w:tcPr>
          <w:p w:rsidR="00C9035D" w:rsidRPr="00097F11" w:rsidRDefault="00C9035D" w:rsidP="0010779D">
            <w:pPr>
              <w:widowControl/>
              <w:jc w:val="left"/>
              <w:rPr>
                <w:color w:val="000000"/>
                <w:sz w:val="22"/>
              </w:rPr>
            </w:pPr>
            <w:r w:rsidRPr="00097F11">
              <w:rPr>
                <w:rFonts w:ascii="Times New Roman" w:eastAsia="宋体" w:hAnsi="Times New Roman" w:cs="Times New Roman" w:hint="eastAsia"/>
                <w:color w:val="000000"/>
                <w:kern w:val="0"/>
                <w:szCs w:val="21"/>
              </w:rPr>
              <w:t>血精症大鼠模型建立及二至地黄汤治疗血精症机理的实验研究</w:t>
            </w:r>
          </w:p>
        </w:tc>
        <w:tc>
          <w:tcPr>
            <w:tcW w:w="1489" w:type="dxa"/>
            <w:tcBorders>
              <w:top w:val="single" w:sz="4" w:space="0" w:color="auto"/>
              <w:left w:val="nil"/>
              <w:bottom w:val="single" w:sz="4" w:space="0" w:color="auto"/>
              <w:right w:val="single" w:sz="4" w:space="0" w:color="auto"/>
            </w:tcBorders>
            <w:vAlign w:val="center"/>
          </w:tcPr>
          <w:p w:rsidR="00C9035D" w:rsidRPr="00686E27" w:rsidRDefault="00C9035D" w:rsidP="0010779D">
            <w:pPr>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.5</w:t>
            </w:r>
          </w:p>
        </w:tc>
      </w:tr>
      <w:tr w:rsidR="00C9035D" w:rsidRPr="00686E27" w:rsidTr="00C9035D">
        <w:trPr>
          <w:trHeight w:val="323"/>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tcPr>
          <w:p w:rsidR="00C9035D" w:rsidRPr="006B2C94" w:rsidRDefault="00C9035D" w:rsidP="0010779D">
            <w:pPr>
              <w:jc w:val="center"/>
              <w:rPr>
                <w:rFonts w:ascii="Times New Roman" w:eastAsia="宋体" w:hAnsi="Times New Roman" w:cs="Times New Roman"/>
                <w:color w:val="000000"/>
                <w:kern w:val="0"/>
                <w:szCs w:val="21"/>
              </w:rPr>
            </w:pPr>
            <w:r w:rsidRPr="006B2C94">
              <w:rPr>
                <w:rFonts w:ascii="Times New Roman" w:eastAsia="宋体" w:hAnsi="Times New Roman" w:cs="Times New Roman"/>
                <w:color w:val="000000"/>
                <w:kern w:val="0"/>
                <w:szCs w:val="21"/>
              </w:rPr>
              <w:t>SEZ201902</w:t>
            </w:r>
            <w:r>
              <w:rPr>
                <w:rFonts w:ascii="Times New Roman" w:eastAsia="宋体" w:hAnsi="Times New Roman" w:cs="Times New Roman"/>
                <w:color w:val="000000"/>
                <w:kern w:val="0"/>
                <w:szCs w:val="21"/>
              </w:rPr>
              <w:t>6</w:t>
            </w:r>
          </w:p>
        </w:tc>
        <w:tc>
          <w:tcPr>
            <w:tcW w:w="10420" w:type="dxa"/>
            <w:tcBorders>
              <w:top w:val="single" w:sz="4" w:space="0" w:color="auto"/>
              <w:left w:val="nil"/>
              <w:bottom w:val="single" w:sz="4" w:space="0" w:color="auto"/>
              <w:right w:val="single" w:sz="4" w:space="0" w:color="auto"/>
            </w:tcBorders>
            <w:shd w:val="clear" w:color="auto" w:fill="auto"/>
            <w:vAlign w:val="center"/>
          </w:tcPr>
          <w:p w:rsidR="00C9035D" w:rsidRPr="006B2C94" w:rsidRDefault="00C9035D" w:rsidP="0010779D">
            <w:pPr>
              <w:widowControl/>
              <w:jc w:val="left"/>
              <w:rPr>
                <w:rFonts w:ascii="Times New Roman" w:eastAsia="宋体" w:hAnsi="Times New Roman" w:cs="Times New Roman"/>
                <w:color w:val="000000"/>
                <w:kern w:val="0"/>
                <w:szCs w:val="21"/>
              </w:rPr>
            </w:pPr>
            <w:r w:rsidRPr="006B2C94">
              <w:rPr>
                <w:rFonts w:ascii="Times New Roman" w:eastAsia="宋体" w:hAnsi="Times New Roman" w:cs="Times New Roman" w:hint="eastAsia"/>
                <w:color w:val="000000"/>
                <w:kern w:val="0"/>
                <w:szCs w:val="21"/>
              </w:rPr>
              <w:t>复方丹参滴</w:t>
            </w:r>
            <w:proofErr w:type="gramStart"/>
            <w:r w:rsidRPr="006B2C94">
              <w:rPr>
                <w:rFonts w:ascii="Times New Roman" w:eastAsia="宋体" w:hAnsi="Times New Roman" w:cs="Times New Roman" w:hint="eastAsia"/>
                <w:color w:val="000000"/>
                <w:kern w:val="0"/>
                <w:szCs w:val="21"/>
              </w:rPr>
              <w:t>丸部分</w:t>
            </w:r>
            <w:proofErr w:type="gramEnd"/>
            <w:r w:rsidRPr="006B2C94">
              <w:rPr>
                <w:rFonts w:ascii="Times New Roman" w:eastAsia="宋体" w:hAnsi="Times New Roman" w:cs="Times New Roman" w:hint="eastAsia"/>
                <w:color w:val="000000"/>
                <w:kern w:val="0"/>
                <w:szCs w:val="21"/>
              </w:rPr>
              <w:t>替代阿司匹林治疗不稳定性心绞痛临床研究</w:t>
            </w:r>
          </w:p>
        </w:tc>
        <w:tc>
          <w:tcPr>
            <w:tcW w:w="1489" w:type="dxa"/>
            <w:tcBorders>
              <w:top w:val="single" w:sz="4" w:space="0" w:color="auto"/>
              <w:left w:val="nil"/>
              <w:bottom w:val="single" w:sz="4" w:space="0" w:color="auto"/>
              <w:right w:val="single" w:sz="4" w:space="0" w:color="auto"/>
            </w:tcBorders>
            <w:vAlign w:val="center"/>
          </w:tcPr>
          <w:p w:rsidR="00C9035D" w:rsidRDefault="00C9035D" w:rsidP="0010779D">
            <w:pPr>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.5</w:t>
            </w:r>
          </w:p>
        </w:tc>
      </w:tr>
    </w:tbl>
    <w:p w:rsidR="005A3F22" w:rsidRPr="00C127B2" w:rsidRDefault="005A3F22" w:rsidP="00913859"/>
    <w:sectPr w:rsidR="005A3F22" w:rsidRPr="00C127B2" w:rsidSect="00EB2CED">
      <w:pgSz w:w="16838" w:h="11906" w:orient="landscape"/>
      <w:pgMar w:top="964" w:right="1440" w:bottom="964"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019B" w:rsidRDefault="00AD019B" w:rsidP="00C40E10">
      <w:r>
        <w:separator/>
      </w:r>
    </w:p>
  </w:endnote>
  <w:endnote w:type="continuationSeparator" w:id="0">
    <w:p w:rsidR="00AD019B" w:rsidRDefault="00AD019B" w:rsidP="00C4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019B" w:rsidRDefault="00AD019B" w:rsidP="00C40E10">
      <w:r>
        <w:separator/>
      </w:r>
    </w:p>
  </w:footnote>
  <w:footnote w:type="continuationSeparator" w:id="0">
    <w:p w:rsidR="00AD019B" w:rsidRDefault="00AD019B" w:rsidP="00C40E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F22"/>
    <w:rsid w:val="00097F11"/>
    <w:rsid w:val="001E36B3"/>
    <w:rsid w:val="003F4C2E"/>
    <w:rsid w:val="0040757C"/>
    <w:rsid w:val="00410B79"/>
    <w:rsid w:val="00423E6A"/>
    <w:rsid w:val="004960C6"/>
    <w:rsid w:val="004A473D"/>
    <w:rsid w:val="004E67F1"/>
    <w:rsid w:val="005A3F22"/>
    <w:rsid w:val="005A57EA"/>
    <w:rsid w:val="006B2C94"/>
    <w:rsid w:val="006D76BC"/>
    <w:rsid w:val="0076568F"/>
    <w:rsid w:val="007D5F6C"/>
    <w:rsid w:val="00913859"/>
    <w:rsid w:val="00AB2D25"/>
    <w:rsid w:val="00AB68F5"/>
    <w:rsid w:val="00AD019B"/>
    <w:rsid w:val="00C40E10"/>
    <w:rsid w:val="00C9035D"/>
    <w:rsid w:val="00D63078"/>
    <w:rsid w:val="00E42984"/>
    <w:rsid w:val="00E6513F"/>
    <w:rsid w:val="00EB2CED"/>
    <w:rsid w:val="00F10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3C238"/>
  <w15:chartTrackingRefBased/>
  <w15:docId w15:val="{D36C7DF2-167C-45AC-B578-96A78459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A3F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0E1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40E10"/>
    <w:rPr>
      <w:sz w:val="18"/>
      <w:szCs w:val="18"/>
    </w:rPr>
  </w:style>
  <w:style w:type="paragraph" w:styleId="a5">
    <w:name w:val="footer"/>
    <w:basedOn w:val="a"/>
    <w:link w:val="a6"/>
    <w:uiPriority w:val="99"/>
    <w:unhideWhenUsed/>
    <w:rsid w:val="00C40E10"/>
    <w:pPr>
      <w:tabs>
        <w:tab w:val="center" w:pos="4153"/>
        <w:tab w:val="right" w:pos="8306"/>
      </w:tabs>
      <w:snapToGrid w:val="0"/>
      <w:jc w:val="left"/>
    </w:pPr>
    <w:rPr>
      <w:sz w:val="18"/>
      <w:szCs w:val="18"/>
    </w:rPr>
  </w:style>
  <w:style w:type="character" w:customStyle="1" w:styleId="a6">
    <w:name w:val="页脚 字符"/>
    <w:basedOn w:val="a0"/>
    <w:link w:val="a5"/>
    <w:uiPriority w:val="99"/>
    <w:rsid w:val="00C40E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225423">
      <w:bodyDiv w:val="1"/>
      <w:marLeft w:val="0"/>
      <w:marRight w:val="0"/>
      <w:marTop w:val="0"/>
      <w:marBottom w:val="0"/>
      <w:divBdr>
        <w:top w:val="none" w:sz="0" w:space="0" w:color="auto"/>
        <w:left w:val="none" w:sz="0" w:space="0" w:color="auto"/>
        <w:bottom w:val="none" w:sz="0" w:space="0" w:color="auto"/>
        <w:right w:val="none" w:sz="0" w:space="0" w:color="auto"/>
      </w:divBdr>
    </w:div>
    <w:div w:id="1119573056">
      <w:bodyDiv w:val="1"/>
      <w:marLeft w:val="0"/>
      <w:marRight w:val="0"/>
      <w:marTop w:val="0"/>
      <w:marBottom w:val="0"/>
      <w:divBdr>
        <w:top w:val="none" w:sz="0" w:space="0" w:color="auto"/>
        <w:left w:val="none" w:sz="0" w:space="0" w:color="auto"/>
        <w:bottom w:val="none" w:sz="0" w:space="0" w:color="auto"/>
        <w:right w:val="none" w:sz="0" w:space="0" w:color="auto"/>
      </w:divBdr>
    </w:div>
    <w:div w:id="200574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785</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kjc</dc:creator>
  <cp:keywords/>
  <dc:description/>
  <cp:lastModifiedBy>kjc</cp:lastModifiedBy>
  <cp:revision>2</cp:revision>
  <cp:lastPrinted>2019-10-09T06:05:00Z</cp:lastPrinted>
  <dcterms:created xsi:type="dcterms:W3CDTF">2019-10-10T06:14:00Z</dcterms:created>
  <dcterms:modified xsi:type="dcterms:W3CDTF">2019-10-10T06:14:00Z</dcterms:modified>
</cp:coreProperties>
</file>