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_GBK" w:eastAsia="方正小标宋_GBK" w:cs="宋体"/>
          <w:sz w:val="36"/>
          <w:szCs w:val="36"/>
        </w:rPr>
        <w:t>2016年度</w:t>
      </w:r>
      <w:r>
        <w:rPr>
          <w:rFonts w:hint="eastAsia" w:ascii="方正小标宋_GBK" w:eastAsia="方正小标宋_GBK" w:cs="宋体"/>
          <w:sz w:val="36"/>
          <w:szCs w:val="36"/>
          <w:lang w:val="en-US" w:eastAsia="zh-CN"/>
        </w:rPr>
        <w:t>獐宝</w:t>
      </w:r>
      <w:r>
        <w:rPr>
          <w:rFonts w:hint="eastAsia" w:ascii="方正小标宋_GBK" w:eastAsia="方正小标宋_GBK" w:cs="宋体"/>
          <w:sz w:val="36"/>
          <w:szCs w:val="36"/>
        </w:rPr>
        <w:t>专项课题申报指南</w:t>
      </w:r>
    </w:p>
    <w:p>
      <w:pPr>
        <w:rPr>
          <w:rFonts w:hint="eastAsia" w:ascii="方正小标宋_GBK" w:eastAsia="方正小标宋_GBK" w:cs="宋体"/>
          <w:sz w:val="30"/>
          <w:szCs w:val="30"/>
        </w:rPr>
      </w:pPr>
      <w:r>
        <w:rPr>
          <w:rFonts w:hint="eastAsia" w:ascii="方正小标宋_GBK" w:eastAsia="方正小标宋_GBK" w:cs="宋体"/>
          <w:sz w:val="36"/>
          <w:szCs w:val="36"/>
          <w:lang w:val="en-US" w:eastAsia="zh-CN"/>
        </w:rPr>
        <w:t xml:space="preserve">   </w:t>
      </w:r>
      <w:r>
        <w:rPr>
          <w:rFonts w:hint="eastAsia" w:ascii="方正小标宋_GBK" w:eastAsia="方正小标宋_GBK" w:cs="宋体"/>
          <w:sz w:val="30"/>
          <w:szCs w:val="30"/>
          <w:lang w:val="en-US" w:eastAsia="zh-CN"/>
        </w:rPr>
        <w:t xml:space="preserve"> 按照《南京中医药大学第二附属医院科研基金管理办法》（附件一），2016年度院内科研项目申报工作，通知如下：</w:t>
      </w:r>
    </w:p>
    <w:p>
      <w:pPr>
        <w:numPr>
          <w:ilvl w:val="0"/>
          <w:numId w:val="1"/>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申报方向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方向一：药物药理、毒理实验</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方向二：小儿消化疾病方向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方向三：肿瘤放化疗后、术后方向 </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方向四：胃癌前期病变方向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方向五：改善免疫力方向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方向六：产妇产后调养方向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方向七：脾虚型消化疾病方向</w:t>
      </w:r>
    </w:p>
    <w:p>
      <w:pPr>
        <w:numPr>
          <w:ilvl w:val="0"/>
          <w:numId w:val="0"/>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方向八：中医药养身方向</w:t>
      </w:r>
    </w:p>
    <w:p>
      <w:pPr>
        <w:numPr>
          <w:ilvl w:val="0"/>
          <w:numId w:val="1"/>
        </w:num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申报条件</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 申报者须具备以下条件：</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（一）我院正式职工；</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（二）具有硕士研究生及以上学历的临床一线人员；</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（三）中级及以下职称申请者须选定一名本学科正高职称的医师作为指导教师，个别学科可放宽至副高职称；</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（四）申请项目的选题，应与所在学科、专科的发展方向一致。须学术思想新颖、立论依据充分、研究目标明确，切实解决临床问题。选题应具有成长性，为申报更高级别课题提供基础。</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（五）已获得基金支持的项目，不再申报。</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三、申报工作流程</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（一）各科依据上述申报条件，围绕学科和专科发展，积极组织申报，确定本科申报人员，并于10月15日前填写《南京中医药大学第二附属医院院内科研基金申报书》（附件二），科主任签字,报送至科教处。</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（二）2016年度拟设重点项目10项，每项资助3万元。医院将组织外院专家对申报书进行初审，并由院学术委员会终审，并于10月30日前公布结果。</w:t>
      </w:r>
    </w:p>
    <w:p>
      <w:pPr>
        <w:numPr>
          <w:ilvl w:val="0"/>
          <w:numId w:val="2"/>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入选项目的科室和申报者应根据《南京中医药大学第二附属医院科研基金管理办法》，进一步完善项目，填写项目任务书（附件三），科主任签署意见，（正反打印，一式三份）报送至科教处。科教处和各学科、专科共同进行项目过程管理，每年提供进程小结，两年后进行结项。</w:t>
      </w:r>
    </w:p>
    <w:p>
      <w:pPr>
        <w:numPr>
          <w:ilvl w:val="0"/>
          <w:numId w:val="2"/>
        </w:numPr>
        <w:rPr>
          <w:rFonts w:hint="eastAsia" w:ascii="方正小标宋_GBK" w:eastAsia="方正小标宋_GBK" w:cs="宋体"/>
          <w:sz w:val="30"/>
          <w:szCs w:val="30"/>
          <w:lang w:val="en-US" w:eastAsia="zh-CN"/>
        </w:rPr>
      </w:pPr>
      <w:r>
        <w:rPr>
          <w:rFonts w:hint="eastAsia" w:ascii="方正小标宋_GBK" w:eastAsia="方正小标宋_GBK" w:cs="宋体"/>
          <w:sz w:val="30"/>
          <w:szCs w:val="30"/>
          <w:lang w:val="en-US" w:eastAsia="zh-CN"/>
        </w:rPr>
        <w:t>根据相关科研资金赞助单位签署的协议要求，非消化科的其他科室申报的本项目</w:t>
      </w:r>
      <w:bookmarkStart w:id="0" w:name="_GoBack"/>
      <w:bookmarkEnd w:id="0"/>
      <w:r>
        <w:rPr>
          <w:rFonts w:hint="eastAsia" w:ascii="方正小标宋_GBK" w:eastAsia="方正小标宋_GBK" w:cs="宋体"/>
          <w:sz w:val="30"/>
          <w:szCs w:val="30"/>
          <w:lang w:val="en-US" w:eastAsia="zh-CN"/>
        </w:rPr>
        <w:t>课题，申报前需与消化科郑亮主任签署一份科研成果共享协议书。</w:t>
      </w:r>
    </w:p>
    <w:p>
      <w:pPr>
        <w:rPr>
          <w:rFonts w:hint="eastAsia" w:ascii="方正小标宋_GBK" w:eastAsia="方正小标宋_GBK" w:cs="宋体"/>
          <w:sz w:val="30"/>
          <w:szCs w:val="30"/>
        </w:rPr>
      </w:pPr>
      <w:r>
        <w:rPr>
          <w:rFonts w:hint="eastAsia" w:ascii="方正小标宋_GBK" w:eastAsia="方正小标宋_GBK" w:cs="宋体"/>
          <w:sz w:val="30"/>
          <w:szCs w:val="30"/>
          <w:lang w:val="en-US" w:eastAsia="zh-CN"/>
        </w:rPr>
        <w:t>（五）所有材料电子版请发送至z13813849941@126.com</w:t>
      </w:r>
    </w:p>
    <w:p>
      <w:pPr>
        <w:rPr>
          <w:rFonts w:hint="eastAsia" w:ascii="方正小标宋_GBK" w:eastAsia="方正小标宋_GBK" w:cs="宋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3000509000000000000"/>
    <w:charset w:val="86"/>
    <w:family w:val="script"/>
    <w:pitch w:val="default"/>
    <w:sig w:usb0="00000000" w:usb1="00000000" w:usb2="00000010" w:usb3="00000000" w:csb0="00040000" w:csb1="00000000"/>
  </w:font>
  <w:font w:name="汉鼎简大宋">
    <w:altName w:val="新宋体"/>
    <w:panose1 w:val="00000000000000000000"/>
    <w:charset w:val="00"/>
    <w:family w:val="auto"/>
    <w:pitch w:val="default"/>
    <w:sig w:usb0="00000000" w:usb1="00000000" w:usb2="00000000" w:usb3="00000000" w:csb0="00040001"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仿宋_GB2312">
    <w:altName w:val="宋体"/>
    <w:panose1 w:val="02010609030101010101"/>
    <w:charset w:val="86"/>
    <w:family w:val="modern"/>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altName w:val="宋体"/>
    <w:panose1 w:val="02010609030101010101"/>
    <w:charset w:val="86"/>
    <w:family w:val="modern"/>
    <w:pitch w:val="default"/>
    <w:sig w:usb0="00000000" w:usb1="00000000" w:usb2="00000010" w:usb3="00000000" w:csb0="00040000" w:csb1="00000000"/>
  </w:font>
  <w:font w:name="微软雅黑">
    <w:altName w:val="宋体"/>
    <w:panose1 w:val="020B0503020204020204"/>
    <w:charset w:val="86"/>
    <w:family w:val="auto"/>
    <w:pitch w:val="default"/>
    <w:sig w:usb0="00000000" w:usb1="00000000" w:usb2="00000016" w:usb3="00000000" w:csb0="0004001F" w:csb1="00000000"/>
  </w:font>
  <w:font w:name="楷体">
    <w:altName w:val="宋体"/>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2F25"/>
    <w:multiLevelType w:val="singleLevel"/>
    <w:tmpl w:val="57E12F25"/>
    <w:lvl w:ilvl="0" w:tentative="0">
      <w:start w:val="1"/>
      <w:numFmt w:val="chineseCounting"/>
      <w:suff w:val="nothing"/>
      <w:lvlText w:val="%1、"/>
      <w:lvlJc w:val="left"/>
    </w:lvl>
  </w:abstractNum>
  <w:abstractNum w:abstractNumId="1">
    <w:nsid w:val="57E240F5"/>
    <w:multiLevelType w:val="singleLevel"/>
    <w:tmpl w:val="57E240F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A0712"/>
    <w:rsid w:val="05D674A1"/>
    <w:rsid w:val="130A0712"/>
    <w:rsid w:val="6C5A28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2016-09-20T12:35:00Z</dcterms:created>
  <dc:creator>Kevin-pc</dc:creator>
  <cp:lastModifiedBy>Administrator</cp:lastModifiedBy>
  <dcterms:modified xsi:type="dcterms:W3CDTF">2016-09-21T08:13:09Z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